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8B2" w:rsidRDefault="00656318">
      <w:pPr>
        <w:pStyle w:val="a3"/>
        <w:spacing w:before="67"/>
        <w:ind w:left="2920" w:right="2807" w:firstLine="237"/>
      </w:pPr>
      <w:r>
        <w:rPr>
          <w:w w:val="105"/>
        </w:rPr>
        <w:t xml:space="preserve">РЕСПУБЛИКАНСКИЙ СПИСОК </w:t>
      </w:r>
      <w:r>
        <w:rPr>
          <w:w w:val="105"/>
        </w:rPr>
        <w:t>ЭКСТРЕМИСТСКИХ МАТЕРИАЛОВ</w:t>
      </w:r>
    </w:p>
    <w:p w:rsidR="00BC38B2" w:rsidRDefault="00BC38B2">
      <w:pPr>
        <w:rPr>
          <w:b/>
          <w:i/>
          <w:sz w:val="20"/>
        </w:rPr>
      </w:pPr>
    </w:p>
    <w:p w:rsidR="00BC38B2" w:rsidRDefault="00BC38B2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BC38B2">
        <w:trPr>
          <w:trHeight w:val="1105"/>
        </w:trPr>
        <w:tc>
          <w:tcPr>
            <w:tcW w:w="816" w:type="dxa"/>
          </w:tcPr>
          <w:p w:rsidR="00BC38B2" w:rsidRDefault="00656318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531" w:type="dxa"/>
          </w:tcPr>
          <w:p w:rsidR="00BC38B2" w:rsidRDefault="00656318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BC38B2" w:rsidRDefault="00656318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BC38B2">
        <w:trPr>
          <w:trHeight w:val="275"/>
        </w:trPr>
        <w:tc>
          <w:tcPr>
            <w:tcW w:w="816" w:type="dxa"/>
          </w:tcPr>
          <w:p w:rsidR="00BC38B2" w:rsidRDefault="00656318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BC38B2" w:rsidRDefault="00656318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BC38B2" w:rsidRDefault="00656318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84112">
        <w:trPr>
          <w:trHeight w:val="1379"/>
        </w:trPr>
        <w:tc>
          <w:tcPr>
            <w:tcW w:w="816" w:type="dxa"/>
          </w:tcPr>
          <w:p w:rsidR="00384112" w:rsidRDefault="00384112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384112" w:rsidRDefault="00384112" w:rsidP="00064082">
            <w:pPr>
              <w:pStyle w:val="TableParagraph"/>
              <w:ind w:left="201" w:right="194" w:hanging="1"/>
              <w:rPr>
                <w:sz w:val="24"/>
              </w:rPr>
            </w:pPr>
            <w:r>
              <w:rPr>
                <w:sz w:val="24"/>
              </w:rPr>
              <w:t xml:space="preserve">Книга Донцов </w:t>
            </w:r>
            <w:proofErr w:type="spellStart"/>
            <w:r>
              <w:rPr>
                <w:sz w:val="24"/>
              </w:rPr>
              <w:t>Дм</w:t>
            </w:r>
            <w:proofErr w:type="spellEnd"/>
            <w:r>
              <w:rPr>
                <w:sz w:val="24"/>
              </w:rPr>
              <w:t xml:space="preserve">. Де </w:t>
            </w:r>
            <w:proofErr w:type="spellStart"/>
            <w:r>
              <w:rPr>
                <w:sz w:val="24"/>
              </w:rPr>
              <w:t>шукати</w:t>
            </w:r>
            <w:proofErr w:type="spellEnd"/>
            <w:r>
              <w:rPr>
                <w:sz w:val="24"/>
              </w:rPr>
              <w:t xml:space="preserve"> наших </w:t>
            </w:r>
            <w:proofErr w:type="spellStart"/>
            <w:r>
              <w:rPr>
                <w:sz w:val="24"/>
              </w:rPr>
              <w:t>історичних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традицій</w:t>
            </w:r>
            <w:proofErr w:type="spellEnd"/>
            <w:r>
              <w:rPr>
                <w:sz w:val="24"/>
              </w:rPr>
              <w:t xml:space="preserve">. Дух </w:t>
            </w:r>
            <w:proofErr w:type="spellStart"/>
            <w:r>
              <w:rPr>
                <w:sz w:val="24"/>
              </w:rPr>
              <w:t>нашої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давнини</w:t>
            </w:r>
            <w:proofErr w:type="spellEnd"/>
            <w:r>
              <w:rPr>
                <w:sz w:val="24"/>
              </w:rPr>
              <w:t>. – К. МАУП, 2005, - 568 с.</w:t>
            </w:r>
          </w:p>
        </w:tc>
        <w:tc>
          <w:tcPr>
            <w:tcW w:w="3402" w:type="dxa"/>
          </w:tcPr>
          <w:p w:rsidR="00384112" w:rsidRDefault="00384112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384112" w:rsidRDefault="00384112" w:rsidP="00064082">
            <w:pPr>
              <w:pStyle w:val="TableParagraph"/>
              <w:spacing w:line="264" w:lineRule="exact"/>
              <w:ind w:right="175"/>
              <w:rPr>
                <w:sz w:val="24"/>
              </w:rPr>
            </w:pPr>
            <w:r>
              <w:rPr>
                <w:sz w:val="24"/>
              </w:rPr>
              <w:t>от 01 ноября 2019 года</w:t>
            </w:r>
          </w:p>
        </w:tc>
      </w:tr>
      <w:tr w:rsidR="00384112">
        <w:trPr>
          <w:trHeight w:val="1379"/>
        </w:trPr>
        <w:tc>
          <w:tcPr>
            <w:tcW w:w="816" w:type="dxa"/>
          </w:tcPr>
          <w:p w:rsidR="00384112" w:rsidRDefault="00384112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1" w:type="dxa"/>
          </w:tcPr>
          <w:p w:rsidR="00384112" w:rsidRDefault="00384112" w:rsidP="00064082">
            <w:pPr>
              <w:pStyle w:val="TableParagraph"/>
              <w:ind w:left="323" w:right="318" w:hanging="1"/>
              <w:rPr>
                <w:sz w:val="24"/>
              </w:rPr>
            </w:pPr>
            <w:r>
              <w:rPr>
                <w:sz w:val="24"/>
              </w:rPr>
              <w:t xml:space="preserve">Книга </w:t>
            </w:r>
            <w:proofErr w:type="spellStart"/>
            <w:r>
              <w:rPr>
                <w:sz w:val="24"/>
              </w:rPr>
              <w:t>Савчин</w:t>
            </w:r>
            <w:proofErr w:type="spellEnd"/>
            <w:r>
              <w:rPr>
                <w:sz w:val="24"/>
              </w:rPr>
              <w:t xml:space="preserve"> М. («</w:t>
            </w:r>
            <w:proofErr w:type="spellStart"/>
            <w:r>
              <w:rPr>
                <w:sz w:val="24"/>
              </w:rPr>
              <w:t>Марічка</w:t>
            </w:r>
            <w:proofErr w:type="spellEnd"/>
            <w:r>
              <w:rPr>
                <w:sz w:val="24"/>
              </w:rPr>
              <w:t xml:space="preserve">») </w:t>
            </w:r>
            <w:proofErr w:type="spellStart"/>
            <w:r>
              <w:rPr>
                <w:sz w:val="24"/>
              </w:rPr>
              <w:t>Тисяча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доріг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Спогоди</w:t>
            </w:r>
            <w:proofErr w:type="spellEnd"/>
            <w:r>
              <w:rPr>
                <w:sz w:val="24"/>
              </w:rPr>
              <w:t xml:space="preserve">). – </w:t>
            </w:r>
            <w:proofErr w:type="spellStart"/>
            <w:r>
              <w:rPr>
                <w:sz w:val="24"/>
              </w:rPr>
              <w:t>Літопис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Української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Повстанської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Армії</w:t>
            </w:r>
            <w:proofErr w:type="spellEnd"/>
            <w:r>
              <w:rPr>
                <w:sz w:val="24"/>
              </w:rPr>
              <w:t xml:space="preserve">». – Т. 28. </w:t>
            </w:r>
            <w:proofErr w:type="spellStart"/>
            <w:r>
              <w:rPr>
                <w:sz w:val="24"/>
              </w:rPr>
              <w:t>Львів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Спільне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українськ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канадське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підприємство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Літопис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Української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Повстанської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Армії</w:t>
            </w:r>
            <w:proofErr w:type="spellEnd"/>
            <w:r>
              <w:rPr>
                <w:sz w:val="24"/>
              </w:rPr>
              <w:t>», 1995.-600 с.</w:t>
            </w:r>
          </w:p>
        </w:tc>
        <w:tc>
          <w:tcPr>
            <w:tcW w:w="3402" w:type="dxa"/>
          </w:tcPr>
          <w:p w:rsidR="00384112" w:rsidRDefault="00384112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384112" w:rsidRDefault="00384112" w:rsidP="0006408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 01 ноября 2019 года</w:t>
            </w:r>
          </w:p>
        </w:tc>
      </w:tr>
      <w:tr w:rsidR="00384112">
        <w:trPr>
          <w:trHeight w:val="1104"/>
        </w:trPr>
        <w:tc>
          <w:tcPr>
            <w:tcW w:w="816" w:type="dxa"/>
          </w:tcPr>
          <w:p w:rsidR="00384112" w:rsidRDefault="00384112" w:rsidP="00064082">
            <w:pPr>
              <w:pStyle w:val="TableParagraph"/>
              <w:spacing w:line="27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bookmarkStart w:id="0" w:name="_GoBack"/>
            <w:bookmarkEnd w:id="0"/>
          </w:p>
        </w:tc>
        <w:tc>
          <w:tcPr>
            <w:tcW w:w="5531" w:type="dxa"/>
          </w:tcPr>
          <w:p w:rsidR="00384112" w:rsidRDefault="00384112" w:rsidP="00064082">
            <w:pPr>
              <w:pStyle w:val="TableParagraph"/>
              <w:ind w:left="160" w:right="153" w:hanging="2"/>
              <w:rPr>
                <w:sz w:val="24"/>
              </w:rPr>
            </w:pPr>
            <w:r>
              <w:rPr>
                <w:sz w:val="24"/>
              </w:rPr>
              <w:t xml:space="preserve">Книга </w:t>
            </w:r>
            <w:proofErr w:type="spellStart"/>
            <w:r>
              <w:rPr>
                <w:sz w:val="24"/>
              </w:rPr>
              <w:t>В’ятрович</w:t>
            </w:r>
            <w:proofErr w:type="spellEnd"/>
            <w:r>
              <w:rPr>
                <w:sz w:val="24"/>
              </w:rPr>
              <w:t xml:space="preserve"> В., </w:t>
            </w:r>
            <w:proofErr w:type="spellStart"/>
            <w:r>
              <w:rPr>
                <w:sz w:val="24"/>
              </w:rPr>
              <w:t>Забілий</w:t>
            </w:r>
            <w:proofErr w:type="spellEnd"/>
            <w:r>
              <w:rPr>
                <w:sz w:val="24"/>
              </w:rPr>
              <w:t xml:space="preserve"> Р., </w:t>
            </w:r>
            <w:proofErr w:type="spellStart"/>
            <w:r>
              <w:rPr>
                <w:sz w:val="24"/>
              </w:rPr>
              <w:t>Дерев’яний</w:t>
            </w:r>
            <w:proofErr w:type="spellEnd"/>
            <w:r>
              <w:rPr>
                <w:sz w:val="24"/>
              </w:rPr>
              <w:t xml:space="preserve"> І., </w:t>
            </w:r>
            <w:proofErr w:type="spellStart"/>
            <w:r>
              <w:rPr>
                <w:sz w:val="24"/>
              </w:rPr>
              <w:t>Содоль</w:t>
            </w:r>
            <w:proofErr w:type="spellEnd"/>
            <w:r>
              <w:rPr>
                <w:sz w:val="24"/>
              </w:rPr>
              <w:t xml:space="preserve"> П. </w:t>
            </w:r>
            <w:proofErr w:type="spellStart"/>
            <w:r>
              <w:rPr>
                <w:sz w:val="24"/>
              </w:rPr>
              <w:t>Українська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Повстанська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Армія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Історія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нескорених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Відп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ед</w:t>
            </w:r>
            <w:proofErr w:type="spellEnd"/>
            <w:r>
              <w:rPr>
                <w:sz w:val="24"/>
              </w:rPr>
              <w:t xml:space="preserve">. та </w:t>
            </w:r>
            <w:proofErr w:type="spellStart"/>
            <w:r>
              <w:rPr>
                <w:sz w:val="24"/>
              </w:rPr>
              <w:t>упоряд</w:t>
            </w:r>
            <w:proofErr w:type="spellEnd"/>
            <w:r>
              <w:rPr>
                <w:sz w:val="24"/>
              </w:rPr>
              <w:t xml:space="preserve">. В </w:t>
            </w:r>
            <w:proofErr w:type="spellStart"/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’ятрович</w:t>
            </w:r>
            <w:proofErr w:type="spellEnd"/>
            <w:r>
              <w:rPr>
                <w:sz w:val="24"/>
              </w:rPr>
              <w:t xml:space="preserve">. – 2- </w:t>
            </w: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 xml:space="preserve"> вид., </w:t>
            </w:r>
            <w:proofErr w:type="spellStart"/>
            <w:r>
              <w:rPr>
                <w:sz w:val="24"/>
              </w:rPr>
              <w:t>випр</w:t>
            </w:r>
            <w:proofErr w:type="spellEnd"/>
            <w:r>
              <w:rPr>
                <w:sz w:val="24"/>
              </w:rPr>
              <w:t xml:space="preserve">.. та доп. – </w:t>
            </w:r>
            <w:proofErr w:type="spellStart"/>
            <w:r>
              <w:rPr>
                <w:sz w:val="24"/>
              </w:rPr>
              <w:t>Львів</w:t>
            </w:r>
            <w:proofErr w:type="spellEnd"/>
            <w:r>
              <w:rPr>
                <w:sz w:val="24"/>
              </w:rPr>
              <w:t xml:space="preserve">: Центр </w:t>
            </w:r>
            <w:proofErr w:type="spellStart"/>
            <w:r>
              <w:rPr>
                <w:sz w:val="24"/>
              </w:rPr>
              <w:t>досліджень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визволеного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руху</w:t>
            </w:r>
            <w:proofErr w:type="spellEnd"/>
            <w:r>
              <w:rPr>
                <w:sz w:val="24"/>
              </w:rPr>
              <w:t>, 2008. – 352 с.</w:t>
            </w:r>
          </w:p>
        </w:tc>
        <w:tc>
          <w:tcPr>
            <w:tcW w:w="3402" w:type="dxa"/>
          </w:tcPr>
          <w:p w:rsidR="00384112" w:rsidRDefault="00384112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384112" w:rsidRDefault="00384112" w:rsidP="0006408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 01 ноября 2019 года</w:t>
            </w:r>
          </w:p>
        </w:tc>
      </w:tr>
    </w:tbl>
    <w:p w:rsidR="00BC38B2" w:rsidRDefault="00BC38B2">
      <w:pPr>
        <w:rPr>
          <w:sz w:val="24"/>
        </w:rPr>
        <w:sectPr w:rsidR="00BC38B2">
          <w:type w:val="continuous"/>
          <w:pgSz w:w="11910" w:h="16840"/>
          <w:pgMar w:top="1320" w:right="440" w:bottom="280" w:left="1480" w:header="720" w:footer="720" w:gutter="0"/>
          <w:cols w:space="720"/>
        </w:sectPr>
      </w:pPr>
    </w:p>
    <w:p w:rsidR="00656318" w:rsidRDefault="00656318"/>
    <w:sectPr w:rsidR="00656318">
      <w:headerReference w:type="default" r:id="rId7"/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318" w:rsidRDefault="00656318">
      <w:r>
        <w:separator/>
      </w:r>
    </w:p>
  </w:endnote>
  <w:endnote w:type="continuationSeparator" w:id="0">
    <w:p w:rsidR="00656318" w:rsidRDefault="0065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318" w:rsidRDefault="00656318">
      <w:r>
        <w:separator/>
      </w:r>
    </w:p>
  </w:footnote>
  <w:footnote w:type="continuationSeparator" w:id="0">
    <w:p w:rsidR="00656318" w:rsidRDefault="00656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8B2" w:rsidRDefault="00656318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BC38B2" w:rsidRDefault="00656318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84112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C38B2"/>
    <w:rsid w:val="00384112"/>
    <w:rsid w:val="00656318"/>
    <w:rsid w:val="00BC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932</Characters>
  <Application>Microsoft Office Word</Application>
  <DocSecurity>0</DocSecurity>
  <Lines>7</Lines>
  <Paragraphs>2</Paragraphs>
  <ScaleCrop>false</ScaleCrop>
  <Company>Microsoft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2</cp:revision>
  <dcterms:created xsi:type="dcterms:W3CDTF">2021-02-04T09:10:00Z</dcterms:created>
  <dcterms:modified xsi:type="dcterms:W3CDTF">2021-02-05T04:58:00Z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