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91" w:rsidRPr="00FE6F19" w:rsidRDefault="00D04591" w:rsidP="00D04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МИНИСТЕРСТВО ОБРАЗОВАНИЯ И НАУКИДОНЕЦКОЙ НАРОДНОЙ РЕСПУБЛИКИ</w:t>
      </w:r>
    </w:p>
    <w:p w:rsidR="00D04591" w:rsidRPr="00FE6F19" w:rsidRDefault="00D04591" w:rsidP="00D04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ГОСУДАРСТВЕННОЕ ПРОФЕССИОНАЛЬНОЕ УЧРЕЖДЕНИЕ</w:t>
      </w:r>
    </w:p>
    <w:p w:rsidR="00D04591" w:rsidRPr="00FE6F19" w:rsidRDefault="00D04591" w:rsidP="00D04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«АМВРОСИЕВСКИЙ ПРОФЕССИНАЛЬНЫЙ ЛИЦЕЙ»</w:t>
      </w:r>
    </w:p>
    <w:tbl>
      <w:tblPr>
        <w:tblStyle w:val="a3"/>
        <w:tblpPr w:leftFromText="180" w:rightFromText="180" w:vertAnchor="text" w:horzAnchor="margin" w:tblpY="315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7"/>
        <w:gridCol w:w="222"/>
      </w:tblGrid>
      <w:tr w:rsidR="00D04591" w:rsidTr="0013616B">
        <w:trPr>
          <w:trHeight w:val="3858"/>
        </w:trPr>
        <w:tc>
          <w:tcPr>
            <w:tcW w:w="4845" w:type="dxa"/>
          </w:tcPr>
          <w:tbl>
            <w:tblPr>
              <w:tblStyle w:val="a3"/>
              <w:tblW w:w="9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4817"/>
            </w:tblGrid>
            <w:tr w:rsidR="00D04591" w:rsidTr="0013616B">
              <w:trPr>
                <w:trHeight w:val="1575"/>
              </w:trPr>
              <w:tc>
                <w:tcPr>
                  <w:tcW w:w="4644" w:type="dxa"/>
                </w:tcPr>
                <w:p w:rsidR="00D04591" w:rsidRDefault="00D04591" w:rsidP="0013616B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и одобрено</w:t>
                  </w:r>
                </w:p>
                <w:p w:rsidR="00D04591" w:rsidRPr="00FE6F19" w:rsidRDefault="00D04591" w:rsidP="0013616B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предметной комиссии </w:t>
                  </w:r>
                </w:p>
                <w:p w:rsidR="00D04591" w:rsidRPr="00FE6F19" w:rsidRDefault="00D04591" w:rsidP="0013616B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08.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D04591" w:rsidRDefault="00D04591" w:rsidP="0013616B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0BC2F3B1" wp14:editId="510B9348">
                        <wp:simplePos x="0" y="0"/>
                        <wp:positionH relativeFrom="column">
                          <wp:posOffset>927735</wp:posOffset>
                        </wp:positionH>
                        <wp:positionV relativeFrom="paragraph">
                          <wp:posOffset>121285</wp:posOffset>
                        </wp:positionV>
                        <wp:extent cx="495300" cy="266700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6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04591" w:rsidRDefault="00D04591" w:rsidP="0013616B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Председатель_______ Н. А. Харитонова</w:t>
                  </w:r>
                </w:p>
              </w:tc>
              <w:tc>
                <w:tcPr>
                  <w:tcW w:w="4817" w:type="dxa"/>
                </w:tcPr>
                <w:p w:rsidR="00D04591" w:rsidRPr="00FE6F19" w:rsidRDefault="00D04591" w:rsidP="0013616B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D04591" w:rsidRPr="00FE6F19" w:rsidRDefault="00D04591" w:rsidP="0013616B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81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351B276C" wp14:editId="6DC41799">
                        <wp:simplePos x="0" y="0"/>
                        <wp:positionH relativeFrom="column">
                          <wp:posOffset>1303020</wp:posOffset>
                        </wp:positionH>
                        <wp:positionV relativeFrom="paragraph">
                          <wp:posOffset>147955</wp:posOffset>
                        </wp:positionV>
                        <wp:extent cx="854710" cy="323850"/>
                        <wp:effectExtent l="0" t="0" r="254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harpenSoften amount="2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71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</w:t>
                  </w:r>
                </w:p>
                <w:p w:rsidR="00D04591" w:rsidRPr="00FE6F19" w:rsidRDefault="00D04591" w:rsidP="0013616B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_________Л. Г. Баглай</w:t>
                  </w:r>
                </w:p>
                <w:p w:rsidR="00D04591" w:rsidRDefault="00D04591" w:rsidP="0013616B">
                  <w:pPr>
                    <w:framePr w:hSpace="180" w:wrap="around" w:vAnchor="text" w:hAnchor="margin" w:y="3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D04591" w:rsidRDefault="00D04591" w:rsidP="0013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D04591" w:rsidRDefault="00D04591" w:rsidP="0013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б.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Биология</w:t>
      </w:r>
    </w:p>
    <w:p w:rsidR="00D04591" w:rsidRPr="0011214B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Поурочно-тематическое планирование </w:t>
      </w:r>
    </w:p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 группа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35.01.17 </w:t>
      </w:r>
      <w:r>
        <w:rPr>
          <w:rFonts w:ascii="Times New Roman" w:hAnsi="Times New Roman"/>
          <w:b/>
          <w:sz w:val="28"/>
          <w:szCs w:val="28"/>
        </w:rPr>
        <w:t>Тракторист-машинист с/х производства</w:t>
      </w:r>
    </w:p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2021-2022г.</w:t>
      </w:r>
    </w:p>
    <w:p w:rsidR="00D04591" w:rsidRDefault="00D04591" w:rsidP="00D0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91" w:rsidRDefault="00D04591">
      <w:pPr>
        <w:sectPr w:rsidR="00D045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01"/>
        <w:gridCol w:w="10080"/>
        <w:gridCol w:w="2410"/>
        <w:gridCol w:w="1985"/>
      </w:tblGrid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работа№6. </w:t>
            </w:r>
            <w:r w:rsidRPr="00D04591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гомологичных и аналогичных органов, рудиментов и атавизмов.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Тема 8. Многообразие организмов как результат эволюции.(10 ч.</w:t>
            </w:r>
            <w:proofErr w:type="gramStart"/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D04591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растений. Низшие растения. 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Обзор высших споровых растений. Жизненные циклы.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Семенные растения. Голосеменные растения.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Классы и семейства покрытосеменных растений.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Грибы и лишайники как отдельное царство организмов.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Эволюция животных. Многообразие беспозвоночных. Жизненные циклы отдельных представителей.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Характеристика классов позвоночных животных.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Эволюция органов и систем.</w:t>
            </w:r>
            <w:r w:rsidRPr="00D0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работа№2. </w:t>
            </w:r>
            <w:r w:rsidRPr="00D04591">
              <w:rPr>
                <w:rFonts w:ascii="Times New Roman" w:hAnsi="Times New Roman" w:cs="Times New Roman"/>
                <w:i/>
                <w:sz w:val="24"/>
                <w:szCs w:val="24"/>
              </w:rPr>
              <w:t>Филогенез органов и систем органов у животных.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Эволюция и типы метаболизма в живых организмах.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Современная система органического мира.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Тема 9. Возникновение и развитие жизни на Земле. (4 ч.)</w:t>
            </w: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гипотезы происхождения жизни на Земле.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Основные этапы эволюции органического мира на Земле.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происхождении человека. Эволюция человека 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антропогенеза. Расы человека, их происхождение и единство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13616B">
        <w:tc>
          <w:tcPr>
            <w:tcW w:w="15276" w:type="dxa"/>
            <w:gridSpan w:val="4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IV. Организмы и окружающая среда (12 ч)</w:t>
            </w: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Тема 10. Основы экологии.(10 ч.</w:t>
            </w:r>
            <w:proofErr w:type="gramStart"/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кология как наука. Экологические факторы и их классификация.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Закономерности действия экологических факторов на организмы и популяции.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№7.</w:t>
            </w:r>
            <w:r w:rsidRPr="00D04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Оценка влияния температуры воздуха на человека.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организмов к различным средам обитания. 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Многообразие форм приспособленности организмов к условиям жизни. Биологические ритмы.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Экологическая характеристика популяции.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Структура и динамика биоценозов. Типы экологических взаимоотношений между организмами.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Учение об экосистеме. Потоки вещества и энергии в экосистемах, цепи питания.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Экологические пирамиды. Динамика экосистем. Искусственные экосистемы.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работа№8. </w:t>
            </w:r>
            <w:r w:rsidRPr="00D04591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экологии /правило экологической пирамиды, цепи питания/.</w:t>
            </w:r>
            <w:r w:rsidRPr="00D04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Тема 11. Учение о биосфере. Охрана природы</w:t>
            </w: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(5ч.</w:t>
            </w:r>
            <w:proofErr w:type="gramStart"/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иосфера, ее границы. Биомы.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Живое вещество и его функции.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Биогеохимические циклы.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Влияние человека на состояние биосферы. Экологические проблемы.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91" w:rsidRPr="00D04591" w:rsidTr="00D04591">
        <w:tc>
          <w:tcPr>
            <w:tcW w:w="801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8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91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природопользования. Охрана природы.</w:t>
            </w:r>
          </w:p>
        </w:tc>
        <w:tc>
          <w:tcPr>
            <w:tcW w:w="2410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591" w:rsidRPr="00D04591" w:rsidRDefault="00D04591" w:rsidP="00D045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5999" w:rsidRPr="00D04591" w:rsidRDefault="00F85999" w:rsidP="00D04591">
      <w:pPr>
        <w:rPr>
          <w:rFonts w:ascii="Times New Roman" w:hAnsi="Times New Roman" w:cs="Times New Roman"/>
          <w:sz w:val="24"/>
          <w:szCs w:val="24"/>
        </w:rPr>
      </w:pPr>
    </w:p>
    <w:sectPr w:rsidR="00F85999" w:rsidRPr="00D04591" w:rsidSect="00D0459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91"/>
    <w:rsid w:val="00D04591"/>
    <w:rsid w:val="00F8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2021-09-29T09:59:00Z</dcterms:created>
  <dcterms:modified xsi:type="dcterms:W3CDTF">2021-09-29T10:13:00Z</dcterms:modified>
</cp:coreProperties>
</file>