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8B" w:rsidRDefault="00823D8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Ermakova\Desktop\2017-01-19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makova\Desktop\2017-01-19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AF191A" w:rsidRPr="00623A2F" w:rsidRDefault="00AF191A" w:rsidP="00623A2F">
      <w:pPr>
        <w:jc w:val="both"/>
      </w:pPr>
      <w:r w:rsidRPr="00623A2F">
        <w:lastRenderedPageBreak/>
        <w:t xml:space="preserve">7. </w:t>
      </w:r>
      <w:proofErr w:type="gramStart"/>
      <w:r w:rsidRPr="00623A2F">
        <w:t>Государственные социальные стипендии назначаются следующим</w:t>
      </w:r>
      <w:r w:rsidR="00623A2F" w:rsidRPr="00623A2F">
        <w:t xml:space="preserve"> студентам </w:t>
      </w:r>
      <w:r w:rsidRPr="00623A2F">
        <w:t>образовательных учреждений среднего профессионального</w:t>
      </w:r>
      <w:r w:rsidR="00D017D0">
        <w:t xml:space="preserve"> </w:t>
      </w:r>
      <w:r w:rsidRPr="00623A2F">
        <w:t>образования, являющимися:</w:t>
      </w:r>
      <w:proofErr w:type="gramEnd"/>
    </w:p>
    <w:p w:rsidR="00AF191A" w:rsidRPr="00623A2F" w:rsidRDefault="00623A2F" w:rsidP="00623A2F">
      <w:pPr>
        <w:jc w:val="both"/>
      </w:pPr>
      <w:r w:rsidRPr="00623A2F">
        <w:t xml:space="preserve">- </w:t>
      </w:r>
      <w:r w:rsidR="00AF191A" w:rsidRPr="00623A2F">
        <w:t>детьми – сиротами и детьми, оста</w:t>
      </w:r>
      <w:r w:rsidR="00D017D0">
        <w:t>вшимися без попечения родителей;</w:t>
      </w:r>
    </w:p>
    <w:p w:rsidR="00AF191A" w:rsidRPr="00623A2F" w:rsidRDefault="00623A2F" w:rsidP="00623A2F">
      <w:pPr>
        <w:jc w:val="both"/>
      </w:pPr>
      <w:r w:rsidRPr="00623A2F">
        <w:t xml:space="preserve">- </w:t>
      </w:r>
      <w:r w:rsidR="00AF191A" w:rsidRPr="00623A2F">
        <w:t>лицами из числа детей-сирот и детей, оставшихся без попечения</w:t>
      </w:r>
      <w:r w:rsidRPr="00623A2F">
        <w:t xml:space="preserve"> </w:t>
      </w:r>
      <w:r w:rsidR="00AF191A" w:rsidRPr="00623A2F">
        <w:t>родителей;</w:t>
      </w:r>
    </w:p>
    <w:p w:rsidR="00AF191A" w:rsidRPr="00623A2F" w:rsidRDefault="00623A2F" w:rsidP="00623A2F">
      <w:pPr>
        <w:jc w:val="both"/>
      </w:pPr>
      <w:r w:rsidRPr="00623A2F">
        <w:t xml:space="preserve">- </w:t>
      </w:r>
      <w:r w:rsidR="00AF191A" w:rsidRPr="00623A2F">
        <w:t>детьми – инвалидами;</w:t>
      </w:r>
    </w:p>
    <w:p w:rsidR="00AF191A" w:rsidRPr="00623A2F" w:rsidRDefault="00623A2F" w:rsidP="00623A2F">
      <w:pPr>
        <w:jc w:val="both"/>
      </w:pPr>
      <w:r w:rsidRPr="00623A2F">
        <w:t xml:space="preserve">- </w:t>
      </w:r>
      <w:r w:rsidR="00AF191A" w:rsidRPr="00623A2F">
        <w:t>инвалидами с детства;</w:t>
      </w:r>
    </w:p>
    <w:p w:rsidR="00AF191A" w:rsidRPr="00623A2F" w:rsidRDefault="00623A2F" w:rsidP="00623A2F">
      <w:pPr>
        <w:jc w:val="both"/>
      </w:pPr>
      <w:r w:rsidRPr="00623A2F">
        <w:t xml:space="preserve">- </w:t>
      </w:r>
      <w:r w:rsidR="00AF191A" w:rsidRPr="00623A2F">
        <w:t xml:space="preserve"> </w:t>
      </w:r>
      <w:r w:rsidR="00D017D0" w:rsidRPr="00D50748">
        <w:t>инвалидами</w:t>
      </w:r>
      <w:r w:rsidR="00D017D0">
        <w:t xml:space="preserve"> </w:t>
      </w:r>
      <w:r w:rsidR="00AF191A" w:rsidRPr="00623A2F">
        <w:t>I и II групп;</w:t>
      </w:r>
    </w:p>
    <w:p w:rsidR="00AF191A" w:rsidRPr="00623A2F" w:rsidRDefault="00623A2F" w:rsidP="00623A2F">
      <w:pPr>
        <w:jc w:val="both"/>
      </w:pPr>
      <w:proofErr w:type="gramStart"/>
      <w:r w:rsidRPr="00623A2F">
        <w:t xml:space="preserve">- </w:t>
      </w:r>
      <w:r w:rsidR="00AF191A" w:rsidRPr="00623A2F">
        <w:t>студентами, являющимся инвалидами вследствие военной травмы</w:t>
      </w:r>
      <w:r w:rsidRPr="00623A2F">
        <w:t xml:space="preserve"> </w:t>
      </w:r>
      <w:r w:rsidR="00AF191A" w:rsidRPr="00623A2F">
        <w:t>или заболевания, полученных в период прохождения военной службы, и</w:t>
      </w:r>
      <w:r w:rsidRPr="00623A2F">
        <w:t xml:space="preserve"> </w:t>
      </w:r>
      <w:r w:rsidR="00AF191A" w:rsidRPr="00623A2F">
        <w:t>ветеранами боевых действий.</w:t>
      </w:r>
      <w:proofErr w:type="gramEnd"/>
    </w:p>
    <w:p w:rsidR="00AF191A" w:rsidRPr="00623A2F" w:rsidRDefault="00623A2F" w:rsidP="00623A2F">
      <w:pPr>
        <w:jc w:val="both"/>
      </w:pPr>
      <w:proofErr w:type="gramStart"/>
      <w:r w:rsidRPr="00623A2F">
        <w:t xml:space="preserve">- </w:t>
      </w:r>
      <w:r w:rsidR="00AF191A" w:rsidRPr="00623A2F">
        <w:t>студентами, подвергшимся воздействию радиации вследствие</w:t>
      </w:r>
      <w:r w:rsidRPr="00623A2F">
        <w:t xml:space="preserve"> </w:t>
      </w:r>
      <w:r w:rsidR="00AF191A" w:rsidRPr="00623A2F">
        <w:t>катастрофы на Чернобыльской АЭС и иных радиационных катастроф;</w:t>
      </w:r>
      <w:proofErr w:type="gramEnd"/>
    </w:p>
    <w:p w:rsidR="00623A2F" w:rsidRDefault="00623A2F" w:rsidP="00AF191A">
      <w:pPr>
        <w:rPr>
          <w:color w:val="FF0000"/>
        </w:rPr>
      </w:pPr>
    </w:p>
    <w:p w:rsidR="006814AD" w:rsidRDefault="0022723F" w:rsidP="0022723F">
      <w:pPr>
        <w:jc w:val="both"/>
      </w:pPr>
      <w:r>
        <w:t>8</w:t>
      </w:r>
      <w:r w:rsidR="00AF191A" w:rsidRPr="0022723F">
        <w:t>. Государственная академическая и государственная социальная</w:t>
      </w:r>
      <w:r>
        <w:t xml:space="preserve"> </w:t>
      </w:r>
      <w:r w:rsidR="00AF191A" w:rsidRPr="0022723F">
        <w:t>стипендии студентам выплачиваются в размерах, определяемых</w:t>
      </w:r>
      <w:r w:rsidRPr="0022723F">
        <w:t xml:space="preserve"> стипендиальной комиссией Лицея</w:t>
      </w:r>
      <w:r w:rsidR="00AF191A" w:rsidRPr="0022723F">
        <w:t>, с учётом мнения студенческого совета</w:t>
      </w:r>
      <w:r>
        <w:t xml:space="preserve"> </w:t>
      </w:r>
      <w:r w:rsidR="00AF191A" w:rsidRPr="0022723F">
        <w:t>(совета обучающихся) и выборного органа первичной</w:t>
      </w:r>
      <w:r>
        <w:t xml:space="preserve"> </w:t>
      </w:r>
      <w:r w:rsidR="00AF191A" w:rsidRPr="0022723F">
        <w:t>профсоюзной организации в пределах средств (стипендиальный фонд),</w:t>
      </w:r>
      <w:r>
        <w:t xml:space="preserve"> </w:t>
      </w:r>
      <w:r w:rsidR="00AF191A" w:rsidRPr="0022723F">
        <w:t xml:space="preserve">выделяемых </w:t>
      </w:r>
      <w:proofErr w:type="spellStart"/>
      <w:r w:rsidR="00CB3591">
        <w:t>Лиция</w:t>
      </w:r>
      <w:proofErr w:type="spellEnd"/>
      <w:r w:rsidR="00CB3591">
        <w:t>.</w:t>
      </w:r>
      <w:r w:rsidR="001D1007">
        <w:t xml:space="preserve"> </w:t>
      </w:r>
    </w:p>
    <w:p w:rsidR="00AF191A" w:rsidRPr="0022723F" w:rsidRDefault="00AF191A" w:rsidP="0022723F">
      <w:pPr>
        <w:jc w:val="both"/>
      </w:pPr>
      <w:r w:rsidRPr="0022723F">
        <w:t>9. Размер стипендиального фонда определяется исходя из общего</w:t>
      </w:r>
      <w:r w:rsidR="0022723F">
        <w:t xml:space="preserve"> </w:t>
      </w:r>
      <w:r w:rsidRPr="0022723F">
        <w:t>числа обучающихся по очной форме обучения за счёт бюджетных</w:t>
      </w:r>
      <w:r w:rsidR="0022723F">
        <w:t xml:space="preserve"> </w:t>
      </w:r>
      <w:r w:rsidRPr="0022723F">
        <w:t>ассигнований бюджета Донецкой Народной Республики на основании</w:t>
      </w:r>
      <w:r w:rsidR="0022723F">
        <w:t xml:space="preserve"> </w:t>
      </w:r>
      <w:r w:rsidRPr="0022723F">
        <w:t>нормативов, установленных Советом Министров Донецкой Народной</w:t>
      </w:r>
      <w:r w:rsidR="0022723F">
        <w:t xml:space="preserve"> </w:t>
      </w:r>
      <w:r w:rsidRPr="0022723F">
        <w:t>Республики по уровню среднего профессионального образования и</w:t>
      </w:r>
      <w:r w:rsidR="0022723F">
        <w:t xml:space="preserve"> </w:t>
      </w:r>
      <w:r w:rsidRPr="0022723F">
        <w:t>категориям обучающихся с учётом уровня инфляции.</w:t>
      </w:r>
    </w:p>
    <w:p w:rsidR="00AF191A" w:rsidRPr="0022723F" w:rsidRDefault="00AF191A" w:rsidP="0022723F">
      <w:pPr>
        <w:jc w:val="both"/>
      </w:pPr>
      <w:r w:rsidRPr="0022723F">
        <w:t>10. Для назначения государственной социальной стипендии</w:t>
      </w:r>
      <w:r w:rsidR="0022723F">
        <w:t xml:space="preserve"> </w:t>
      </w:r>
      <w:r w:rsidRPr="0022723F">
        <w:t xml:space="preserve">обучающиеся обращаются с заявлениями </w:t>
      </w:r>
      <w:r w:rsidR="0022723F" w:rsidRPr="00A92DA7">
        <w:t>на имя директора</w:t>
      </w:r>
      <w:r w:rsidR="0022723F">
        <w:t xml:space="preserve"> </w:t>
      </w:r>
      <w:r w:rsidR="00A92DA7">
        <w:t>Лицея</w:t>
      </w:r>
      <w:r w:rsidRPr="0022723F">
        <w:t>.</w:t>
      </w:r>
      <w:r w:rsidR="0022723F">
        <w:t xml:space="preserve"> </w:t>
      </w:r>
      <w:r w:rsidRPr="0022723F">
        <w:t>К заявлению прилагаются документы, подтверждающие право на</w:t>
      </w:r>
      <w:r w:rsidR="0022723F">
        <w:t xml:space="preserve"> </w:t>
      </w:r>
      <w:r w:rsidRPr="0022723F">
        <w:t>получение льгот и гарантий для отдельных категорий граждан:</w:t>
      </w:r>
    </w:p>
    <w:p w:rsidR="00AF191A" w:rsidRPr="0022723F" w:rsidRDefault="0022723F" w:rsidP="0022723F">
      <w:pPr>
        <w:jc w:val="both"/>
      </w:pPr>
      <w:r>
        <w:t>-</w:t>
      </w:r>
      <w:r w:rsidR="00AF191A" w:rsidRPr="0022723F">
        <w:t>для детей-сирот и детей, лишённых родительского попечения -</w:t>
      </w:r>
      <w:r>
        <w:t xml:space="preserve"> </w:t>
      </w:r>
      <w:r w:rsidR="00AF191A" w:rsidRPr="0022723F">
        <w:t>решение главы администрации города, района о присвоении статуса</w:t>
      </w:r>
      <w:r>
        <w:t xml:space="preserve"> </w:t>
      </w:r>
      <w:r w:rsidR="00AF191A" w:rsidRPr="0022723F">
        <w:t>ребёнка, лишённого родительского попечения;</w:t>
      </w:r>
    </w:p>
    <w:p w:rsidR="0022723F" w:rsidRDefault="0022723F" w:rsidP="0022723F">
      <w:pPr>
        <w:jc w:val="both"/>
      </w:pPr>
      <w:r>
        <w:t>-</w:t>
      </w:r>
      <w:r w:rsidR="00AF191A" w:rsidRPr="0022723F">
        <w:t>для детей – инвалидов – медицинское заключение;</w:t>
      </w:r>
      <w:r>
        <w:t xml:space="preserve"> </w:t>
      </w:r>
    </w:p>
    <w:p w:rsidR="00AF191A" w:rsidRPr="0022723F" w:rsidRDefault="0022723F" w:rsidP="0022723F">
      <w:pPr>
        <w:jc w:val="both"/>
      </w:pPr>
      <w:r>
        <w:t>-</w:t>
      </w:r>
      <w:r w:rsidR="00AF191A" w:rsidRPr="0022723F">
        <w:t>для остальных категорий инвалидов, предусмотренных в п.7 –</w:t>
      </w:r>
      <w:r>
        <w:t xml:space="preserve"> справка </w:t>
      </w:r>
      <w:proofErr w:type="gramStart"/>
      <w:r>
        <w:t xml:space="preserve">медико </w:t>
      </w:r>
      <w:r w:rsidR="00AF191A" w:rsidRPr="0022723F">
        <w:t>социальной</w:t>
      </w:r>
      <w:proofErr w:type="gramEnd"/>
      <w:r w:rsidR="00AF191A" w:rsidRPr="0022723F">
        <w:t xml:space="preserve"> экспертной комиссии об установлении</w:t>
      </w:r>
      <w:r>
        <w:t xml:space="preserve"> </w:t>
      </w:r>
      <w:r w:rsidR="00AF191A" w:rsidRPr="0022723F">
        <w:t>инвалидности;</w:t>
      </w:r>
    </w:p>
    <w:p w:rsidR="00AF191A" w:rsidRPr="0022723F" w:rsidRDefault="0022723F" w:rsidP="0022723F">
      <w:pPr>
        <w:jc w:val="both"/>
      </w:pPr>
      <w:r>
        <w:t>-</w:t>
      </w:r>
      <w:r w:rsidR="00AF191A" w:rsidRPr="0022723F">
        <w:t>для инвалидов боевых действий, детей лиц, пострадавших</w:t>
      </w:r>
      <w:r>
        <w:t xml:space="preserve"> </w:t>
      </w:r>
      <w:r w:rsidR="00AF191A" w:rsidRPr="0022723F">
        <w:t>Чернобыльской катастрофы – удостоверение или справка</w:t>
      </w:r>
      <w:r>
        <w:t xml:space="preserve"> </w:t>
      </w:r>
      <w:r w:rsidR="00AF191A" w:rsidRPr="0022723F">
        <w:t>управления труда и социальной защиты населения, подтверждающая</w:t>
      </w:r>
      <w:r>
        <w:t xml:space="preserve"> соответствующий статус</w:t>
      </w:r>
      <w:r w:rsidR="00AF191A" w:rsidRPr="0022723F">
        <w:t>;</w:t>
      </w:r>
    </w:p>
    <w:p w:rsidR="00AF191A" w:rsidRPr="0022723F" w:rsidRDefault="00AF191A" w:rsidP="0022723F">
      <w:pPr>
        <w:jc w:val="both"/>
      </w:pPr>
      <w:r w:rsidRPr="0022723F">
        <w:t>Указанные в настоящем пункте документы представляются в</w:t>
      </w:r>
      <w:r w:rsidR="0022723F">
        <w:t xml:space="preserve"> </w:t>
      </w:r>
      <w:r w:rsidRPr="0022723F">
        <w:t>образовательное учреждение ежегодно к началу соответствующего</w:t>
      </w:r>
      <w:r w:rsidR="0022723F">
        <w:t xml:space="preserve"> </w:t>
      </w:r>
      <w:r w:rsidRPr="0022723F">
        <w:t>семестра у</w:t>
      </w:r>
      <w:r w:rsidR="0022723F">
        <w:t xml:space="preserve">чебного года, или по факту, при </w:t>
      </w:r>
      <w:r w:rsidRPr="0022723F">
        <w:t>подтверждении соответствия</w:t>
      </w:r>
      <w:r w:rsidR="0022723F">
        <w:t xml:space="preserve"> </w:t>
      </w:r>
      <w:r w:rsidRPr="0022723F">
        <w:t xml:space="preserve">одной из категорий указанных в п. 7 данного </w:t>
      </w:r>
      <w:r w:rsidR="005F0A0D">
        <w:t>«</w:t>
      </w:r>
      <w:r w:rsidRPr="0022723F">
        <w:t>Порядка».</w:t>
      </w:r>
    </w:p>
    <w:p w:rsidR="00AF191A" w:rsidRPr="005F0A0D" w:rsidRDefault="00AF191A" w:rsidP="00BA0FE0">
      <w:pPr>
        <w:jc w:val="both"/>
      </w:pPr>
      <w:r w:rsidRPr="005F0A0D">
        <w:t xml:space="preserve">11. </w:t>
      </w:r>
      <w:proofErr w:type="gramStart"/>
      <w:r w:rsidRPr="005F0A0D">
        <w:t>Государственная академическая стипендия и государственная</w:t>
      </w:r>
      <w:r w:rsidR="005F0A0D">
        <w:t xml:space="preserve"> </w:t>
      </w:r>
      <w:r w:rsidRPr="005F0A0D">
        <w:t>социальная стипендия назначаются обучающимся на полугодие после</w:t>
      </w:r>
      <w:r w:rsidR="005F0A0D">
        <w:t xml:space="preserve"> подведения итогов промежуточной </w:t>
      </w:r>
      <w:r w:rsidRPr="005F0A0D">
        <w:t>аттестации, проводимой в</w:t>
      </w:r>
      <w:r w:rsidR="005F0A0D">
        <w:t xml:space="preserve"> </w:t>
      </w:r>
      <w:r w:rsidRPr="005F0A0D">
        <w:t>декабре/январе и июне каждого года или на период семестра после</w:t>
      </w:r>
      <w:r w:rsidR="005F0A0D">
        <w:t xml:space="preserve"> </w:t>
      </w:r>
      <w:r w:rsidRPr="005F0A0D">
        <w:t xml:space="preserve">подведения итогов экзаменационной сессии приказом </w:t>
      </w:r>
      <w:r w:rsidR="00BA0FE0" w:rsidRPr="00CB3591">
        <w:t>директора Лицея</w:t>
      </w:r>
      <w:r w:rsidR="00BA0FE0">
        <w:t xml:space="preserve"> </w:t>
      </w:r>
      <w:r w:rsidRPr="005F0A0D">
        <w:t>на основании решения стипендиальной</w:t>
      </w:r>
      <w:r w:rsidR="00BA0FE0">
        <w:t xml:space="preserve"> комиссии </w:t>
      </w:r>
      <w:r w:rsidRPr="005F0A0D">
        <w:t>образовательного учреждения с учётом мнения студенческого</w:t>
      </w:r>
      <w:r w:rsidR="00BA0FE0">
        <w:t xml:space="preserve"> совета (совета </w:t>
      </w:r>
      <w:r w:rsidRPr="005F0A0D">
        <w:t>обучающихся) и выборного органа</w:t>
      </w:r>
      <w:r w:rsidR="00BA0FE0">
        <w:t xml:space="preserve"> </w:t>
      </w:r>
      <w:r w:rsidRPr="005F0A0D">
        <w:t>первичной профсоюзной организации.</w:t>
      </w:r>
      <w:proofErr w:type="gramEnd"/>
    </w:p>
    <w:p w:rsidR="00AF191A" w:rsidRPr="00BA0FE0" w:rsidRDefault="00AF191A" w:rsidP="00BA0FE0">
      <w:pPr>
        <w:jc w:val="both"/>
      </w:pPr>
      <w:r w:rsidRPr="00BA0FE0">
        <w:t>12. Государственные социальные стипендии назначаются на каждый</w:t>
      </w:r>
      <w:r w:rsidR="00BA0FE0">
        <w:t xml:space="preserve"> </w:t>
      </w:r>
      <w:r w:rsidRPr="00BA0FE0">
        <w:t>семестр учебного года. Если срок действия подтверждающего документа,</w:t>
      </w:r>
      <w:r w:rsidR="00BA0FE0">
        <w:t xml:space="preserve"> </w:t>
      </w:r>
      <w:r w:rsidRPr="00BA0FE0">
        <w:t>который даёт студенту право на получение государственной социальной</w:t>
      </w:r>
      <w:r w:rsidR="00BA0FE0">
        <w:t xml:space="preserve"> </w:t>
      </w:r>
      <w:r w:rsidRPr="00BA0FE0">
        <w:t>стипендии истекает в течение семестра учебного года, то выплата</w:t>
      </w:r>
      <w:r w:rsidR="00BA0FE0">
        <w:t xml:space="preserve"> </w:t>
      </w:r>
      <w:r w:rsidRPr="00BA0FE0">
        <w:t>государственной социальной стипендии прекращается приказом</w:t>
      </w:r>
      <w:r w:rsidR="00BA0FE0">
        <w:t xml:space="preserve">  </w:t>
      </w:r>
      <w:r w:rsidR="00BA0FE0" w:rsidRPr="006814AD">
        <w:t>директора</w:t>
      </w:r>
      <w:r w:rsidR="00BA0FE0">
        <w:t xml:space="preserve"> </w:t>
      </w:r>
      <w:r w:rsidRPr="00BA0FE0">
        <w:t>до предоставления новых подтверждающих документов. В</w:t>
      </w:r>
      <w:r w:rsidR="00BA0FE0">
        <w:t xml:space="preserve"> случае снятия </w:t>
      </w:r>
      <w:r w:rsidRPr="00BA0FE0">
        <w:t>государственной социальной стипендии по выше указанной</w:t>
      </w:r>
      <w:r w:rsidR="00BA0FE0">
        <w:t xml:space="preserve"> </w:t>
      </w:r>
      <w:r w:rsidRPr="00BA0FE0">
        <w:t>причине, студент имеет право на получение государственной</w:t>
      </w:r>
      <w:r w:rsidR="00BA0FE0">
        <w:t xml:space="preserve"> </w:t>
      </w:r>
      <w:r w:rsidRPr="00BA0FE0">
        <w:t>академической стипендии на общих основаниях.</w:t>
      </w:r>
    </w:p>
    <w:p w:rsidR="00AF191A" w:rsidRPr="00BA0FE0" w:rsidRDefault="00AF191A" w:rsidP="00BA0FE0">
      <w:pPr>
        <w:jc w:val="both"/>
      </w:pPr>
      <w:r w:rsidRPr="00BA0FE0">
        <w:t>13. Повышенные государственные академические стипендии</w:t>
      </w:r>
      <w:r w:rsidR="00BA0FE0">
        <w:t xml:space="preserve"> </w:t>
      </w:r>
      <w:r w:rsidRPr="00BA0FE0">
        <w:t xml:space="preserve">назначаются студентам </w:t>
      </w:r>
      <w:r w:rsidR="006814AD">
        <w:t>Лицея</w:t>
      </w:r>
      <w:r w:rsidRPr="00BA0FE0">
        <w:t>, успевающим на «отлично» по</w:t>
      </w:r>
      <w:r w:rsidR="00BA0FE0">
        <w:t xml:space="preserve"> </w:t>
      </w:r>
      <w:r w:rsidRPr="00BA0FE0">
        <w:t xml:space="preserve">специальным, общепрофессиональным </w:t>
      </w:r>
      <w:r w:rsidRPr="00BA0FE0">
        <w:lastRenderedPageBreak/>
        <w:t>(общетехническим) предметам и</w:t>
      </w:r>
      <w:r w:rsidR="00BA0FE0">
        <w:t xml:space="preserve"> </w:t>
      </w:r>
      <w:r w:rsidRPr="00BA0FE0">
        <w:t>производственному обучению (производственной практике), и</w:t>
      </w:r>
      <w:r w:rsidR="00BA0FE0">
        <w:t xml:space="preserve"> успевающим по </w:t>
      </w:r>
      <w:r w:rsidRPr="00BA0FE0">
        <w:t>общеобразовательным предметам (для обучающихся на</w:t>
      </w:r>
      <w:r w:rsidR="00BA0FE0">
        <w:t xml:space="preserve"> </w:t>
      </w:r>
      <w:r w:rsidRPr="00BA0FE0">
        <w:t>базе основного общего образования)</w:t>
      </w:r>
      <w:proofErr w:type="gramStart"/>
      <w:r w:rsidRPr="00BA0FE0">
        <w:t>.</w:t>
      </w:r>
      <w:r w:rsidR="006814AD" w:rsidRPr="00CB3591">
        <w:t>У</w:t>
      </w:r>
      <w:proofErr w:type="gramEnd"/>
      <w:r w:rsidR="006814AD" w:rsidRPr="00CB3591">
        <w:t>величение может составлять</w:t>
      </w:r>
      <w:r w:rsidR="00CB3591">
        <w:t xml:space="preserve"> 45 </w:t>
      </w:r>
      <w:r w:rsidR="006814AD" w:rsidRPr="00CB3591">
        <w:t>процентов.</w:t>
      </w:r>
    </w:p>
    <w:p w:rsidR="00AF191A" w:rsidRPr="00BA0FE0" w:rsidRDefault="00AF191A" w:rsidP="00BA0FE0">
      <w:pPr>
        <w:jc w:val="both"/>
      </w:pPr>
      <w:r w:rsidRPr="00BA0FE0">
        <w:t>14. Именные стипендии учреждаются республиканскими органами</w:t>
      </w:r>
      <w:r w:rsidR="00BA0FE0">
        <w:t xml:space="preserve"> </w:t>
      </w:r>
      <w:r w:rsidRPr="00BA0FE0">
        <w:t>исполнительной власти, органами местного самоуправления,</w:t>
      </w:r>
      <w:r w:rsidR="00BA0FE0">
        <w:t xml:space="preserve"> </w:t>
      </w:r>
      <w:r w:rsidRPr="00BA0FE0">
        <w:t>юридическими и физическими лицами, которые определяют размеры и</w:t>
      </w:r>
      <w:r w:rsidR="00BA0FE0">
        <w:t xml:space="preserve"> </w:t>
      </w:r>
      <w:r w:rsidRPr="00BA0FE0">
        <w:t>условия выплаты таких стипендий.</w:t>
      </w:r>
    </w:p>
    <w:p w:rsidR="00AF191A" w:rsidRPr="00BA0FE0" w:rsidRDefault="00AF191A" w:rsidP="00BA0FE0">
      <w:pPr>
        <w:jc w:val="both"/>
      </w:pPr>
      <w:r w:rsidRPr="00BA0FE0">
        <w:t>15. Выплата государственной академической стипендии,</w:t>
      </w:r>
      <w:r w:rsidR="00BA0FE0">
        <w:t xml:space="preserve"> </w:t>
      </w:r>
      <w:r w:rsidRPr="00BA0FE0">
        <w:t>государственной социальной стипендии, повышенной государственной</w:t>
      </w:r>
      <w:r w:rsidR="00BA0FE0">
        <w:t xml:space="preserve"> </w:t>
      </w:r>
      <w:r w:rsidRPr="00BA0FE0">
        <w:t>академической стипендий производится один раз в месяц.</w:t>
      </w:r>
    </w:p>
    <w:p w:rsidR="00AF191A" w:rsidRPr="00BA0FE0" w:rsidRDefault="00AF191A" w:rsidP="00BA0FE0">
      <w:pPr>
        <w:jc w:val="both"/>
      </w:pPr>
      <w:r w:rsidRPr="00BA0FE0">
        <w:t>16. За период нахождения в академическом отпуске по любым</w:t>
      </w:r>
      <w:r w:rsidR="00BA0FE0">
        <w:t xml:space="preserve"> основаниям, </w:t>
      </w:r>
      <w:r w:rsidRPr="00BA0FE0">
        <w:t>государственная академическая стипендия и государственная</w:t>
      </w:r>
      <w:r w:rsidR="00BA0FE0">
        <w:t xml:space="preserve"> </w:t>
      </w:r>
      <w:r w:rsidRPr="00BA0FE0">
        <w:t>социальная стипендия обучающимся не назначаются и не выплачиваются,</w:t>
      </w:r>
      <w:r w:rsidR="00BA0FE0">
        <w:t xml:space="preserve"> </w:t>
      </w:r>
      <w:r w:rsidRPr="00BA0FE0">
        <w:t>кроме обучающимся из числа детей-сирот и детей, оставшихся без</w:t>
      </w:r>
      <w:r w:rsidR="00BA0FE0">
        <w:t xml:space="preserve">  </w:t>
      </w:r>
      <w:r w:rsidRPr="00BA0FE0">
        <w:t>попечения родителей, которым академический отпуск предоставлен по</w:t>
      </w:r>
      <w:r w:rsidR="00BA0FE0">
        <w:t xml:space="preserve"> </w:t>
      </w:r>
      <w:r w:rsidRPr="00BA0FE0">
        <w:t xml:space="preserve">медицинским показаниям. При предоставлении </w:t>
      </w:r>
      <w:proofErr w:type="gramStart"/>
      <w:r w:rsidRPr="00BA0FE0">
        <w:t>обучающимся</w:t>
      </w:r>
      <w:proofErr w:type="gramEnd"/>
      <w:r w:rsidRPr="00BA0FE0">
        <w:t xml:space="preserve"> из числа</w:t>
      </w:r>
    </w:p>
    <w:p w:rsidR="00AF191A" w:rsidRPr="00BA0FE0" w:rsidRDefault="00AF191A" w:rsidP="00BA0FE0">
      <w:pPr>
        <w:jc w:val="both"/>
      </w:pPr>
      <w:r w:rsidRPr="00BA0FE0">
        <w:t>детей-сирот и детей, оставшихся без попечения родителей, академического</w:t>
      </w:r>
      <w:r w:rsidR="00BA0FE0">
        <w:t xml:space="preserve"> </w:t>
      </w:r>
      <w:r w:rsidRPr="00BA0FE0">
        <w:t>отпуска по медицинским показаниям им выплачивается академическая,</w:t>
      </w:r>
      <w:r w:rsidR="00BA0FE0">
        <w:t xml:space="preserve"> </w:t>
      </w:r>
      <w:r w:rsidRPr="00BA0FE0">
        <w:t>социальная стипендия за весь период нахождения в академическом</w:t>
      </w:r>
      <w:r w:rsidR="00BA0FE0">
        <w:t xml:space="preserve"> </w:t>
      </w:r>
      <w:r w:rsidRPr="00BA0FE0">
        <w:t>отпуске по медицинским показаниям.</w:t>
      </w:r>
      <w:r w:rsidR="00BA0FE0">
        <w:t xml:space="preserve"> </w:t>
      </w:r>
      <w:proofErr w:type="gramStart"/>
      <w:r w:rsidR="00BA0FE0">
        <w:t xml:space="preserve">Выплата </w:t>
      </w:r>
      <w:r w:rsidRPr="00BA0FE0">
        <w:t>государственной академической стипендии,</w:t>
      </w:r>
      <w:r w:rsidR="00BA0FE0">
        <w:t xml:space="preserve"> </w:t>
      </w:r>
      <w:r w:rsidRPr="00BA0FE0">
        <w:t>госуд</w:t>
      </w:r>
      <w:r w:rsidR="00BA0FE0">
        <w:t xml:space="preserve">арственной социальной стипендии </w:t>
      </w:r>
      <w:r w:rsidRPr="00BA0FE0">
        <w:t>обучающимся при уходе в</w:t>
      </w:r>
      <w:r w:rsidR="00BA0FE0">
        <w:t xml:space="preserve"> </w:t>
      </w:r>
      <w:r w:rsidRPr="00BA0FE0">
        <w:t>академический отпуск прекращается с первого числа месяца, следующего</w:t>
      </w:r>
      <w:r w:rsidR="00BA0FE0">
        <w:t xml:space="preserve"> </w:t>
      </w:r>
      <w:r w:rsidRPr="00BA0FE0">
        <w:t>за месяцем ухода в академический отпуск.</w:t>
      </w:r>
      <w:proofErr w:type="gramEnd"/>
      <w:r w:rsidR="00BA0FE0">
        <w:t xml:space="preserve"> Выплата государственной </w:t>
      </w:r>
      <w:r w:rsidRPr="00BA0FE0">
        <w:t>академической, государственной</w:t>
      </w:r>
      <w:r w:rsidR="00BA0FE0">
        <w:t xml:space="preserve"> </w:t>
      </w:r>
      <w:r w:rsidRPr="00BA0FE0">
        <w:t xml:space="preserve">социальной стипендии </w:t>
      </w:r>
      <w:proofErr w:type="gramStart"/>
      <w:r w:rsidRPr="00BA0FE0">
        <w:t>обучающимся</w:t>
      </w:r>
      <w:proofErr w:type="gramEnd"/>
      <w:r w:rsidRPr="00BA0FE0">
        <w:t xml:space="preserve"> по окончании академического</w:t>
      </w:r>
      <w:r w:rsidR="00BA0FE0">
        <w:t xml:space="preserve"> </w:t>
      </w:r>
      <w:r w:rsidRPr="00BA0FE0">
        <w:t>отпуска возобновляется со дня начала обучения пропорционально</w:t>
      </w:r>
      <w:r w:rsidR="00BA0FE0">
        <w:t xml:space="preserve"> </w:t>
      </w:r>
      <w:r w:rsidRPr="00BA0FE0">
        <w:t>количеству календарных дней соответствующего месяца.</w:t>
      </w:r>
    </w:p>
    <w:p w:rsidR="00AF191A" w:rsidRPr="00BA0FE0" w:rsidRDefault="00AF191A" w:rsidP="00BA0FE0">
      <w:pPr>
        <w:jc w:val="both"/>
      </w:pPr>
      <w:r w:rsidRPr="00BA0FE0">
        <w:t>17. После возвращения обучающегося из академического отпуска,</w:t>
      </w:r>
      <w:r w:rsidR="00BA0FE0">
        <w:t xml:space="preserve"> </w:t>
      </w:r>
      <w:r w:rsidRPr="00BA0FE0">
        <w:t>государст</w:t>
      </w:r>
      <w:r w:rsidR="00BA0FE0">
        <w:t xml:space="preserve">венная </w:t>
      </w:r>
      <w:r w:rsidRPr="00BA0FE0">
        <w:t>академическая стипендия назначается в размере,</w:t>
      </w:r>
      <w:r w:rsidR="00BA0FE0">
        <w:t xml:space="preserve"> </w:t>
      </w:r>
      <w:r w:rsidRPr="00BA0FE0">
        <w:t>установленном до ухода в академический отпуск или до подведения</w:t>
      </w:r>
      <w:r w:rsidR="00BA0FE0">
        <w:t xml:space="preserve"> </w:t>
      </w:r>
      <w:r w:rsidRPr="00BA0FE0">
        <w:t>итогов промеж</w:t>
      </w:r>
      <w:r w:rsidR="00BA0FE0">
        <w:t xml:space="preserve">уточной аттестации или до сдачи </w:t>
      </w:r>
      <w:r w:rsidRPr="00BA0FE0">
        <w:t>экзаменационной сессии.</w:t>
      </w:r>
      <w:r w:rsidR="00BA0FE0">
        <w:t xml:space="preserve"> </w:t>
      </w:r>
      <w:r w:rsidRPr="00BA0FE0">
        <w:t xml:space="preserve">После возвращения </w:t>
      </w:r>
      <w:proofErr w:type="gramStart"/>
      <w:r w:rsidRPr="00BA0FE0">
        <w:t>обучающихся</w:t>
      </w:r>
      <w:proofErr w:type="gramEnd"/>
      <w:r w:rsidRPr="00BA0FE0">
        <w:t xml:space="preserve"> из академического отпуска</w:t>
      </w:r>
    </w:p>
    <w:p w:rsidR="00AF191A" w:rsidRPr="00BA0FE0" w:rsidRDefault="00AF191A" w:rsidP="00BA0FE0">
      <w:pPr>
        <w:jc w:val="both"/>
      </w:pPr>
      <w:r w:rsidRPr="00BA0FE0">
        <w:t>государственная социальная стипендия назначается в размере,</w:t>
      </w:r>
      <w:r w:rsidR="00BA0FE0">
        <w:t xml:space="preserve"> </w:t>
      </w:r>
      <w:r w:rsidRPr="00BA0FE0">
        <w:t>установленном до ухода в академический отпуск при наличии</w:t>
      </w:r>
      <w:r w:rsidR="00BA0FE0">
        <w:t xml:space="preserve"> </w:t>
      </w:r>
      <w:r w:rsidRPr="00BA0FE0">
        <w:t>подтверждающих документов на право получения государственной</w:t>
      </w:r>
      <w:r w:rsidR="00BA0FE0">
        <w:t xml:space="preserve"> </w:t>
      </w:r>
      <w:r w:rsidRPr="00BA0FE0">
        <w:t>социальной стипендии.</w:t>
      </w:r>
    </w:p>
    <w:p w:rsidR="00AF191A" w:rsidRPr="00BA0FE0" w:rsidRDefault="00AF191A" w:rsidP="00BA0FE0">
      <w:pPr>
        <w:jc w:val="both"/>
      </w:pPr>
      <w:r w:rsidRPr="00BA0FE0">
        <w:t xml:space="preserve">18. Если в период нахождения </w:t>
      </w:r>
      <w:proofErr w:type="gramStart"/>
      <w:r w:rsidRPr="00BA0FE0">
        <w:t>обучающихся</w:t>
      </w:r>
      <w:proofErr w:type="gramEnd"/>
      <w:r w:rsidRPr="00BA0FE0">
        <w:t xml:space="preserve"> в академическом</w:t>
      </w:r>
      <w:r w:rsidR="00BA0FE0">
        <w:t xml:space="preserve"> </w:t>
      </w:r>
      <w:r w:rsidRPr="00BA0FE0">
        <w:t>отпуске произошло увеличение размера государственной академической</w:t>
      </w:r>
      <w:r w:rsidR="00BA0FE0">
        <w:t xml:space="preserve"> </w:t>
      </w:r>
      <w:r w:rsidRPr="00BA0FE0">
        <w:t>стипендии, государственной социальной стипендии в соответствии с</w:t>
      </w:r>
      <w:r w:rsidR="00BA0FE0">
        <w:t xml:space="preserve"> </w:t>
      </w:r>
      <w:r w:rsidRPr="00BA0FE0">
        <w:t>законодательством Донецкой Народной Республики, то после возвращения</w:t>
      </w:r>
      <w:r w:rsidR="00BA0FE0">
        <w:t xml:space="preserve"> </w:t>
      </w:r>
      <w:r w:rsidRPr="00BA0FE0">
        <w:t>из академического отпуска стипендия назначается в увеличенном размере</w:t>
      </w:r>
      <w:r w:rsidR="00BA0FE0">
        <w:t xml:space="preserve"> </w:t>
      </w:r>
      <w:r w:rsidRPr="00BA0FE0">
        <w:t>в соответствии с действу</w:t>
      </w:r>
      <w:r w:rsidR="00BA0FE0">
        <w:t xml:space="preserve">ющим законодательством Донецкой </w:t>
      </w:r>
      <w:r w:rsidRPr="00BA0FE0">
        <w:t>Народной</w:t>
      </w:r>
      <w:r w:rsidR="00BA0FE0">
        <w:t xml:space="preserve"> </w:t>
      </w:r>
      <w:r w:rsidRPr="00BA0FE0">
        <w:t>Республики.</w:t>
      </w:r>
    </w:p>
    <w:p w:rsidR="00AF191A" w:rsidRPr="00D20C5B" w:rsidRDefault="00AF191A" w:rsidP="00D20C5B">
      <w:pPr>
        <w:jc w:val="both"/>
      </w:pPr>
      <w:r w:rsidRPr="00D20C5B">
        <w:t>19. Обучающимся, переведенным в соответствии с приказом</w:t>
      </w:r>
      <w:r w:rsidR="00D20C5B">
        <w:t xml:space="preserve"> </w:t>
      </w:r>
      <w:r w:rsidR="00D20C5B" w:rsidRPr="00892B1D">
        <w:t xml:space="preserve">директора </w:t>
      </w:r>
      <w:r w:rsidRPr="00892B1D">
        <w:t>на обучение по другой</w:t>
      </w:r>
      <w:r w:rsidR="00D20C5B" w:rsidRPr="00892B1D">
        <w:t xml:space="preserve"> </w:t>
      </w:r>
      <w:r w:rsidRPr="00892B1D">
        <w:t>профессии или специальности в том же образовательном учреждени</w:t>
      </w:r>
      <w:proofErr w:type="gramStart"/>
      <w:r w:rsidRPr="00892B1D">
        <w:t>и</w:t>
      </w:r>
      <w:r w:rsidR="00D20C5B" w:rsidRPr="00892B1D">
        <w:t>(</w:t>
      </w:r>
      <w:proofErr w:type="gramEnd"/>
      <w:r w:rsidR="00D20C5B" w:rsidRPr="00892B1D">
        <w:t>исключить)</w:t>
      </w:r>
      <w:r w:rsidRPr="00892B1D">
        <w:t>,</w:t>
      </w:r>
      <w:r w:rsidR="00D20C5B">
        <w:t xml:space="preserve"> </w:t>
      </w:r>
      <w:r w:rsidRPr="00D20C5B">
        <w:t>государственная академическая стипендия назначается по итогам</w:t>
      </w:r>
      <w:r w:rsidR="00D20C5B">
        <w:t xml:space="preserve"> </w:t>
      </w:r>
      <w:r w:rsidRPr="00D20C5B">
        <w:t>промежуточной аттестации или по итогам экзаменационной сессии,</w:t>
      </w:r>
      <w:r w:rsidR="00D20C5B">
        <w:t xml:space="preserve"> </w:t>
      </w:r>
      <w:r w:rsidRPr="00D20C5B">
        <w:t>полученным при обучении по прежней профессии или специальности.</w:t>
      </w:r>
      <w:r w:rsidR="00D20C5B">
        <w:t xml:space="preserve"> </w:t>
      </w:r>
      <w:proofErr w:type="gramStart"/>
      <w:r w:rsidRPr="00D20C5B">
        <w:t xml:space="preserve">Обучающиеся, переведенные в </w:t>
      </w:r>
      <w:r w:rsidR="00D20C5B" w:rsidRPr="00892B1D">
        <w:t xml:space="preserve">Лицей </w:t>
      </w:r>
      <w:r w:rsidRPr="00892B1D">
        <w:t>и</w:t>
      </w:r>
      <w:r w:rsidRPr="00D20C5B">
        <w:t>з</w:t>
      </w:r>
      <w:r w:rsidR="00D20C5B">
        <w:t xml:space="preserve"> </w:t>
      </w:r>
      <w:r w:rsidRPr="00D20C5B">
        <w:t>других образовательных учреждений, получают государственную</w:t>
      </w:r>
      <w:r w:rsidR="00D20C5B">
        <w:t xml:space="preserve"> </w:t>
      </w:r>
      <w:r w:rsidRPr="00D20C5B">
        <w:t>академическую стипендию в размере, установленном образовательным</w:t>
      </w:r>
      <w:r w:rsidR="00D20C5B">
        <w:t xml:space="preserve"> </w:t>
      </w:r>
      <w:r w:rsidRPr="00D20C5B">
        <w:t>учреждением, из которого они были переведены, по итогам</w:t>
      </w:r>
      <w:r w:rsidR="00D20C5B">
        <w:t xml:space="preserve"> </w:t>
      </w:r>
      <w:r w:rsidRPr="00D20C5B">
        <w:t>промежуточной аттестации либо по итогам экзаменационной сессии,</w:t>
      </w:r>
      <w:r w:rsidR="00D20C5B">
        <w:t xml:space="preserve"> </w:t>
      </w:r>
      <w:r w:rsidRPr="00D20C5B">
        <w:t>указанным в академической справке, независимо от академической</w:t>
      </w:r>
      <w:r w:rsidR="00D20C5B">
        <w:t xml:space="preserve"> </w:t>
      </w:r>
      <w:r w:rsidRPr="00D20C5B">
        <w:t>задолженности, образовавшейся вследствие разницы в учебных планах.</w:t>
      </w:r>
      <w:proofErr w:type="gramEnd"/>
    </w:p>
    <w:p w:rsidR="00AF191A" w:rsidRPr="00D20C5B" w:rsidRDefault="00AF191A" w:rsidP="00D20C5B">
      <w:pPr>
        <w:jc w:val="both"/>
      </w:pPr>
      <w:r w:rsidRPr="00D20C5B">
        <w:t>20. Обучающимся, находящимся на каникулах или проходящим</w:t>
      </w:r>
      <w:r w:rsidR="00D20C5B">
        <w:t xml:space="preserve"> </w:t>
      </w:r>
      <w:r w:rsidRPr="00D20C5B">
        <w:t>практику в соответствии с учебным планом, государственная</w:t>
      </w:r>
      <w:r w:rsidR="00D20C5B">
        <w:t xml:space="preserve"> </w:t>
      </w:r>
      <w:r w:rsidRPr="00D20C5B">
        <w:t>академическая стипендия и государственная социальная стипендия</w:t>
      </w:r>
      <w:r w:rsidR="00D20C5B">
        <w:t xml:space="preserve"> </w:t>
      </w:r>
      <w:r w:rsidRPr="00D20C5B">
        <w:t>назначаются в размере, установленном до начала каникул или начала</w:t>
      </w:r>
      <w:r w:rsidR="00D20C5B">
        <w:t xml:space="preserve"> </w:t>
      </w:r>
      <w:r w:rsidRPr="00D20C5B">
        <w:t>прохождения практики.</w:t>
      </w:r>
    </w:p>
    <w:p w:rsidR="00AF191A" w:rsidRPr="00D20C5B" w:rsidRDefault="00AF191A" w:rsidP="00D20C5B">
      <w:pPr>
        <w:jc w:val="both"/>
      </w:pPr>
      <w:r w:rsidRPr="00D20C5B">
        <w:t>21. За период временной нетрудоспособности, подтвержденной</w:t>
      </w:r>
      <w:r w:rsidR="00D20C5B">
        <w:t xml:space="preserve"> </w:t>
      </w:r>
      <w:r w:rsidRPr="00D20C5B">
        <w:t>соответствующими документами, государственная академическая</w:t>
      </w:r>
      <w:r w:rsidR="00D20C5B">
        <w:t xml:space="preserve"> </w:t>
      </w:r>
      <w:r w:rsidRPr="00D20C5B">
        <w:t>стипендия и государственная социальная стипендия выплачиваются в</w:t>
      </w:r>
      <w:r w:rsidR="00D20C5B">
        <w:t xml:space="preserve"> </w:t>
      </w:r>
      <w:r w:rsidRPr="00D20C5B">
        <w:t>размере, установленном до наступления нетрудоспособности.</w:t>
      </w:r>
    </w:p>
    <w:p w:rsidR="00AF191A" w:rsidRPr="00D20C5B" w:rsidRDefault="00AF191A" w:rsidP="00D20C5B">
      <w:pPr>
        <w:jc w:val="both"/>
      </w:pPr>
      <w:r w:rsidRPr="00D20C5B">
        <w:lastRenderedPageBreak/>
        <w:t>22. Выплата государственной академической стипендии</w:t>
      </w:r>
      <w:r w:rsidR="00D20C5B">
        <w:t xml:space="preserve"> </w:t>
      </w:r>
      <w:r w:rsidRPr="00D20C5B">
        <w:t>прекращается по окончании обучения, а также в случае отчисления</w:t>
      </w:r>
      <w:r w:rsidR="00D20C5B">
        <w:t xml:space="preserve"> </w:t>
      </w:r>
      <w:r w:rsidRPr="00D20C5B">
        <w:t xml:space="preserve">обучающегося </w:t>
      </w:r>
      <w:r w:rsidRPr="00892B1D">
        <w:t xml:space="preserve">из </w:t>
      </w:r>
      <w:r w:rsidR="00D20C5B" w:rsidRPr="00892B1D">
        <w:t>Лицея</w:t>
      </w:r>
      <w:r w:rsidRPr="00892B1D">
        <w:t>.</w:t>
      </w:r>
      <w:r w:rsidR="00892B1D" w:rsidRPr="00892B1D">
        <w:t xml:space="preserve"> В отдельных случаях, по личному заявлению обучающегося, приказом директора выплата</w:t>
      </w:r>
      <w:r w:rsidR="00892B1D">
        <w:t xml:space="preserve"> стипендии может быть прекращена. </w:t>
      </w:r>
    </w:p>
    <w:p w:rsidR="00AF191A" w:rsidRPr="00D20C5B" w:rsidRDefault="00AF191A" w:rsidP="00D20C5B">
      <w:pPr>
        <w:jc w:val="both"/>
      </w:pPr>
      <w:r w:rsidRPr="00D20C5B">
        <w:t>Выплата государственной социальной стипендии прекращается по</w:t>
      </w:r>
      <w:r w:rsidR="00D20C5B">
        <w:t xml:space="preserve"> </w:t>
      </w:r>
      <w:r w:rsidRPr="00D20C5B">
        <w:t>окончании обучения, а также в случае отчисления студента из</w:t>
      </w:r>
      <w:r w:rsidR="00D20C5B">
        <w:t xml:space="preserve"> </w:t>
      </w:r>
      <w:r w:rsidR="00D20C5B" w:rsidRPr="003F70B1">
        <w:t>Лицея</w:t>
      </w:r>
      <w:r w:rsidR="00D20C5B">
        <w:t xml:space="preserve"> </w:t>
      </w:r>
      <w:r w:rsidRPr="00D20C5B">
        <w:t>или прекращения действия основания, по</w:t>
      </w:r>
      <w:r w:rsidR="00D20C5B">
        <w:t xml:space="preserve"> </w:t>
      </w:r>
      <w:r w:rsidRPr="00D20C5B">
        <w:t>которому социальная стипендия была назначена.</w:t>
      </w:r>
      <w:r w:rsidR="00D20C5B">
        <w:t xml:space="preserve"> </w:t>
      </w:r>
      <w:r w:rsidRPr="00D20C5B">
        <w:t>Выплата государственной академической стипендии и</w:t>
      </w:r>
      <w:r w:rsidR="00D20C5B">
        <w:t xml:space="preserve"> </w:t>
      </w:r>
      <w:r w:rsidRPr="00D20C5B">
        <w:t>государственной социальной стипендии прекращается с месяца,</w:t>
      </w:r>
      <w:r w:rsidR="00D20C5B">
        <w:t xml:space="preserve"> </w:t>
      </w:r>
      <w:r w:rsidRPr="00D20C5B">
        <w:t>следующего за месяцем наступления указанных в настоящем пункте</w:t>
      </w:r>
      <w:r w:rsidR="00D20C5B">
        <w:t xml:space="preserve"> </w:t>
      </w:r>
      <w:r w:rsidRPr="00D20C5B">
        <w:t>обстоятельств.</w:t>
      </w:r>
    </w:p>
    <w:p w:rsidR="0004653F" w:rsidRDefault="00AF191A" w:rsidP="00D20C5B">
      <w:pPr>
        <w:jc w:val="both"/>
        <w:rPr>
          <w:color w:val="FF0000"/>
        </w:rPr>
      </w:pPr>
      <w:r w:rsidRPr="00D20C5B">
        <w:t xml:space="preserve">23. </w:t>
      </w:r>
      <w:r w:rsidR="00717AA5" w:rsidRPr="005E16CB">
        <w:t xml:space="preserve">Обучающимся за счёт </w:t>
      </w:r>
      <w:proofErr w:type="gramStart"/>
      <w:r w:rsidR="00717AA5" w:rsidRPr="005E16CB">
        <w:t>бюджетных ассигнований, выделенных из  бюджета Донецкой Народной Республики может</w:t>
      </w:r>
      <w:proofErr w:type="gramEnd"/>
      <w:r w:rsidR="00717AA5" w:rsidRPr="005E16CB">
        <w:t xml:space="preserve"> </w:t>
      </w:r>
      <w:r w:rsidR="00071940" w:rsidRPr="005E16CB">
        <w:t>выплачива</w:t>
      </w:r>
      <w:r w:rsidR="00717AA5" w:rsidRPr="005E16CB">
        <w:t>ться материальная поддержка  в размере двадцати пяти процентов от размера стипендии, с учётом мнения студенческого совета (совета обучающихся) Лицея и выборного органа первичной профсоюзной организации</w:t>
      </w:r>
      <w:r w:rsidR="005E16CB" w:rsidRPr="005E16CB">
        <w:t xml:space="preserve"> в процентах от размера стипендии:</w:t>
      </w:r>
    </w:p>
    <w:p w:rsidR="005E16CB" w:rsidRPr="0004653F" w:rsidRDefault="005E16CB" w:rsidP="00D20C5B">
      <w:pPr>
        <w:jc w:val="both"/>
        <w:rPr>
          <w:color w:val="FF0000"/>
        </w:rPr>
      </w:pPr>
      <w:r w:rsidRPr="005E16CB">
        <w:t>- в случае смерти кормильца или родителей – до 300%</w:t>
      </w:r>
    </w:p>
    <w:p w:rsidR="005E16CB" w:rsidRPr="005E16CB" w:rsidRDefault="005E16CB" w:rsidP="00D20C5B">
      <w:pPr>
        <w:jc w:val="both"/>
      </w:pPr>
      <w:r w:rsidRPr="005E16CB">
        <w:t>- в случае смерти мужа (жены)</w:t>
      </w:r>
      <w:proofErr w:type="gramStart"/>
      <w:r w:rsidRPr="005E16CB">
        <w:t xml:space="preserve"> ,</w:t>
      </w:r>
      <w:proofErr w:type="gramEnd"/>
      <w:r w:rsidRPr="005E16CB">
        <w:t xml:space="preserve"> детей – до 300%</w:t>
      </w:r>
    </w:p>
    <w:p w:rsidR="005E16CB" w:rsidRPr="005E16CB" w:rsidRDefault="005E16CB" w:rsidP="00D20C5B">
      <w:pPr>
        <w:jc w:val="both"/>
      </w:pPr>
      <w:r w:rsidRPr="005E16CB">
        <w:t>- в случае длительной болезни или сложного медицинского обследования – до 250 %</w:t>
      </w:r>
    </w:p>
    <w:p w:rsidR="005E16CB" w:rsidRPr="005E16CB" w:rsidRDefault="005E16CB" w:rsidP="00D20C5B">
      <w:pPr>
        <w:jc w:val="both"/>
      </w:pPr>
      <w:r w:rsidRPr="005E16CB">
        <w:t>- в случае рождения ребенка – до 250 %</w:t>
      </w:r>
    </w:p>
    <w:p w:rsidR="005E16CB" w:rsidRPr="005E16CB" w:rsidRDefault="005E16CB" w:rsidP="00D20C5B">
      <w:pPr>
        <w:jc w:val="both"/>
      </w:pPr>
      <w:r w:rsidRPr="005E16CB">
        <w:t>- по семейным обстоятельствам или в других случаях – до 250%</w:t>
      </w:r>
    </w:p>
    <w:p w:rsidR="00717AA5" w:rsidRPr="00071940" w:rsidRDefault="00717AA5" w:rsidP="00D20C5B">
      <w:pPr>
        <w:jc w:val="both"/>
      </w:pPr>
      <w:proofErr w:type="gramStart"/>
      <w:r w:rsidRPr="005E16CB">
        <w:t>Средства</w:t>
      </w:r>
      <w:proofErr w:type="gramEnd"/>
      <w:r w:rsidRPr="005E16CB">
        <w:t xml:space="preserve"> выделенны</w:t>
      </w:r>
      <w:r w:rsidR="00071940" w:rsidRPr="005E16CB">
        <w:t>е</w:t>
      </w:r>
      <w:r w:rsidRPr="005E16CB">
        <w:t xml:space="preserve"> из  бюджета Донецкой Народной Республики для организации культурно – массовой, физкультурной и спортивной, оздоровительной работы со студентами в размере месячного размера стипендиального фонда</w:t>
      </w:r>
      <w:r w:rsidR="00071940" w:rsidRPr="005E16CB">
        <w:t xml:space="preserve"> используются строго по целевому назначению</w:t>
      </w:r>
      <w:r w:rsidRPr="005E16CB">
        <w:t>.</w:t>
      </w:r>
    </w:p>
    <w:p w:rsidR="00AF191A" w:rsidRDefault="00AF191A" w:rsidP="00071940">
      <w:pPr>
        <w:jc w:val="both"/>
      </w:pPr>
      <w:r w:rsidRPr="00071940">
        <w:t xml:space="preserve">24. </w:t>
      </w:r>
      <w:r w:rsidR="001D1007" w:rsidRPr="005E16CB">
        <w:t>Директор</w:t>
      </w:r>
      <w:r w:rsidR="00071940" w:rsidRPr="005E16CB">
        <w:t xml:space="preserve"> Лицея</w:t>
      </w:r>
      <w:r w:rsidR="001D1007" w:rsidRPr="005E16CB">
        <w:t xml:space="preserve"> </w:t>
      </w:r>
      <w:r w:rsidR="001D1007">
        <w:t>нес</w:t>
      </w:r>
      <w:r w:rsidR="005E16CB">
        <w:t>е</w:t>
      </w:r>
      <w:r w:rsidRPr="00071940">
        <w:t>т ответственность за</w:t>
      </w:r>
      <w:r w:rsidR="00071940">
        <w:t xml:space="preserve"> </w:t>
      </w:r>
      <w:r w:rsidRPr="00071940">
        <w:t>правильность назначения и выплаты государственной академической</w:t>
      </w:r>
      <w:r w:rsidR="00071940">
        <w:t xml:space="preserve"> </w:t>
      </w:r>
      <w:r w:rsidRPr="00071940">
        <w:t>стипендии и государственной социальной стипендии, целевое</w:t>
      </w:r>
      <w:r w:rsidR="00071940">
        <w:t xml:space="preserve"> </w:t>
      </w:r>
      <w:r w:rsidRPr="00071940">
        <w:t xml:space="preserve">использование средств, предусмотренных в смете </w:t>
      </w:r>
      <w:r w:rsidR="001D1007">
        <w:t xml:space="preserve">Лицея </w:t>
      </w:r>
      <w:r w:rsidRPr="00071940">
        <w:t>на выплату стипендий.</w:t>
      </w: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</w:pPr>
    </w:p>
    <w:p w:rsidR="0004653F" w:rsidRDefault="0004653F" w:rsidP="00071940">
      <w:pPr>
        <w:jc w:val="both"/>
        <w:sectPr w:rsidR="0004653F" w:rsidSect="00823D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4653F" w:rsidRPr="0004653F" w:rsidRDefault="0004653F" w:rsidP="0004653F">
      <w:pPr>
        <w:ind w:left="8496"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(</w:t>
      </w:r>
      <w:r w:rsidRPr="0004653F">
        <w:rPr>
          <w:sz w:val="20"/>
          <w:szCs w:val="20"/>
        </w:rPr>
        <w:t>Приложение №1</w:t>
      </w:r>
      <w:r>
        <w:rPr>
          <w:sz w:val="20"/>
          <w:szCs w:val="20"/>
        </w:rPr>
        <w:t xml:space="preserve"> </w:t>
      </w:r>
      <w:r w:rsidR="00820C12">
        <w:rPr>
          <w:sz w:val="20"/>
          <w:szCs w:val="20"/>
        </w:rPr>
        <w:t>к П</w:t>
      </w:r>
      <w:r>
        <w:rPr>
          <w:sz w:val="20"/>
          <w:szCs w:val="20"/>
        </w:rPr>
        <w:t>оложению о стипендиальной комиссии)</w:t>
      </w:r>
    </w:p>
    <w:p w:rsidR="0004653F" w:rsidRDefault="0004653F" w:rsidP="0004653F">
      <w:pPr>
        <w:jc w:val="center"/>
        <w:rPr>
          <w:b/>
          <w:sz w:val="28"/>
          <w:szCs w:val="28"/>
        </w:rPr>
      </w:pPr>
      <w:r w:rsidRPr="0004653F">
        <w:rPr>
          <w:b/>
          <w:sz w:val="28"/>
          <w:szCs w:val="28"/>
        </w:rPr>
        <w:t>Итоговая ведомость успеваемости студентов за_________ семестр 20___- 20___года</w:t>
      </w:r>
      <w:r>
        <w:rPr>
          <w:b/>
          <w:sz w:val="28"/>
          <w:szCs w:val="28"/>
        </w:rPr>
        <w:t xml:space="preserve"> Группа №________</w:t>
      </w:r>
    </w:p>
    <w:tbl>
      <w:tblPr>
        <w:tblStyle w:val="a4"/>
        <w:tblW w:w="16687" w:type="dxa"/>
        <w:tblInd w:w="-885" w:type="dxa"/>
        <w:tblLayout w:type="fixed"/>
        <w:tblLook w:val="04A0"/>
      </w:tblPr>
      <w:tblGrid>
        <w:gridCol w:w="426"/>
        <w:gridCol w:w="3216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9"/>
        <w:gridCol w:w="669"/>
        <w:gridCol w:w="669"/>
        <w:gridCol w:w="552"/>
        <w:gridCol w:w="992"/>
        <w:gridCol w:w="810"/>
      </w:tblGrid>
      <w:tr w:rsidR="00E363BE" w:rsidTr="00820C12">
        <w:tc>
          <w:tcPr>
            <w:tcW w:w="426" w:type="dxa"/>
            <w:vMerge w:val="restart"/>
          </w:tcPr>
          <w:p w:rsidR="00E363BE" w:rsidRPr="0004653F" w:rsidRDefault="00E363BE" w:rsidP="00046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proofErr w:type="gramStart"/>
            <w:r w:rsidRPr="0004653F">
              <w:rPr>
                <w:b/>
                <w:sz w:val="20"/>
                <w:szCs w:val="20"/>
              </w:rPr>
              <w:t>п</w:t>
            </w:r>
            <w:proofErr w:type="gramEnd"/>
            <w:r w:rsidRPr="0004653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16" w:type="dxa"/>
            <w:vMerge w:val="restart"/>
          </w:tcPr>
          <w:p w:rsidR="00E363BE" w:rsidRPr="0004653F" w:rsidRDefault="00E363BE" w:rsidP="0004653F">
            <w:pPr>
              <w:jc w:val="center"/>
              <w:rPr>
                <w:b/>
                <w:sz w:val="20"/>
                <w:szCs w:val="20"/>
              </w:rPr>
            </w:pPr>
            <w:r w:rsidRPr="0004653F">
              <w:rPr>
                <w:b/>
                <w:sz w:val="20"/>
                <w:szCs w:val="20"/>
              </w:rPr>
              <w:t>Ф.И.О.</w:t>
            </w:r>
          </w:p>
          <w:p w:rsidR="00E363BE" w:rsidRPr="0004653F" w:rsidRDefault="00E363BE" w:rsidP="0004653F">
            <w:pPr>
              <w:jc w:val="center"/>
              <w:rPr>
                <w:b/>
                <w:sz w:val="20"/>
                <w:szCs w:val="20"/>
              </w:rPr>
            </w:pPr>
            <w:r w:rsidRPr="0004653F">
              <w:rPr>
                <w:b/>
                <w:sz w:val="20"/>
                <w:szCs w:val="20"/>
              </w:rPr>
              <w:t>студента</w:t>
            </w:r>
          </w:p>
        </w:tc>
        <w:tc>
          <w:tcPr>
            <w:tcW w:w="12235" w:type="dxa"/>
            <w:gridSpan w:val="18"/>
          </w:tcPr>
          <w:p w:rsidR="00E363BE" w:rsidRPr="0004653F" w:rsidRDefault="00E363BE" w:rsidP="0004653F">
            <w:pPr>
              <w:jc w:val="center"/>
              <w:rPr>
                <w:b/>
              </w:rPr>
            </w:pPr>
            <w:r w:rsidRPr="0004653F">
              <w:rPr>
                <w:b/>
              </w:rPr>
              <w:t>Наименование предметов</w:t>
            </w:r>
          </w:p>
        </w:tc>
        <w:tc>
          <w:tcPr>
            <w:tcW w:w="810" w:type="dxa"/>
            <w:vMerge w:val="restart"/>
          </w:tcPr>
          <w:p w:rsidR="00E363BE" w:rsidRPr="00E112E3" w:rsidRDefault="00E363BE" w:rsidP="0004653F">
            <w:pPr>
              <w:jc w:val="center"/>
              <w:rPr>
                <w:b/>
                <w:sz w:val="20"/>
                <w:szCs w:val="20"/>
              </w:rPr>
            </w:pPr>
            <w:r w:rsidRPr="00E112E3">
              <w:rPr>
                <w:b/>
                <w:sz w:val="20"/>
                <w:szCs w:val="20"/>
              </w:rPr>
              <w:t>Средний бал</w:t>
            </w:r>
          </w:p>
        </w:tc>
      </w:tr>
      <w:tr w:rsidR="00820C12" w:rsidTr="00820C12">
        <w:trPr>
          <w:trHeight w:val="322"/>
        </w:trPr>
        <w:tc>
          <w:tcPr>
            <w:tcW w:w="426" w:type="dxa"/>
            <w:vMerge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7813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7813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7813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7813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7813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7813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7813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7813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20C12" w:rsidRDefault="00820C12" w:rsidP="00820C12">
            <w:pPr>
              <w:rPr>
                <w:b/>
                <w:strike/>
                <w:sz w:val="16"/>
                <w:szCs w:val="16"/>
              </w:rPr>
            </w:pPr>
            <w:r>
              <w:rPr>
                <w:b/>
                <w:strike/>
                <w:sz w:val="16"/>
                <w:szCs w:val="16"/>
              </w:rPr>
              <w:t>Произв.</w:t>
            </w:r>
          </w:p>
          <w:p w:rsidR="00820C12" w:rsidRDefault="00820C12" w:rsidP="00820C12">
            <w:pPr>
              <w:rPr>
                <w:b/>
                <w:sz w:val="28"/>
                <w:szCs w:val="28"/>
              </w:rPr>
            </w:pPr>
            <w:r>
              <w:rPr>
                <w:b/>
                <w:strike/>
                <w:sz w:val="16"/>
                <w:szCs w:val="16"/>
              </w:rPr>
              <w:t>обучение</w:t>
            </w:r>
          </w:p>
        </w:tc>
        <w:tc>
          <w:tcPr>
            <w:tcW w:w="810" w:type="dxa"/>
            <w:vMerge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  <w:vMerge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C12" w:rsidTr="00820C12">
        <w:tc>
          <w:tcPr>
            <w:tcW w:w="42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0C12" w:rsidRDefault="00820C12" w:rsidP="000465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820C12" w:rsidRDefault="00820C12" w:rsidP="00E363BE">
            <w:pPr>
              <w:rPr>
                <w:b/>
                <w:sz w:val="28"/>
                <w:szCs w:val="28"/>
              </w:rPr>
            </w:pPr>
          </w:p>
        </w:tc>
      </w:tr>
    </w:tbl>
    <w:p w:rsidR="00E363BE" w:rsidRDefault="00E363BE" w:rsidP="00E363BE">
      <w:pPr>
        <w:rPr>
          <w:b/>
          <w:sz w:val="20"/>
          <w:szCs w:val="20"/>
        </w:rPr>
      </w:pPr>
    </w:p>
    <w:p w:rsidR="0004653F" w:rsidRPr="00E363BE" w:rsidRDefault="00E363BE" w:rsidP="00E363BE">
      <w:pPr>
        <w:rPr>
          <w:b/>
          <w:sz w:val="20"/>
          <w:szCs w:val="20"/>
        </w:rPr>
      </w:pPr>
      <w:r w:rsidRPr="00E363BE">
        <w:rPr>
          <w:b/>
          <w:sz w:val="20"/>
          <w:szCs w:val="20"/>
        </w:rPr>
        <w:t>Мастер</w:t>
      </w:r>
      <w:r>
        <w:rPr>
          <w:b/>
          <w:sz w:val="20"/>
          <w:szCs w:val="20"/>
        </w:rPr>
        <w:t xml:space="preserve"> </w:t>
      </w:r>
      <w:proofErr w:type="spellStart"/>
      <w:proofErr w:type="gramStart"/>
      <w:r w:rsidRPr="00E363BE">
        <w:rPr>
          <w:b/>
          <w:sz w:val="20"/>
          <w:szCs w:val="20"/>
        </w:rPr>
        <w:t>п</w:t>
      </w:r>
      <w:proofErr w:type="spellEnd"/>
      <w:proofErr w:type="gramEnd"/>
      <w:r w:rsidRPr="00E363BE">
        <w:rPr>
          <w:b/>
          <w:sz w:val="20"/>
          <w:szCs w:val="20"/>
        </w:rPr>
        <w:t>/</w:t>
      </w:r>
      <w:proofErr w:type="spellStart"/>
      <w:r w:rsidRPr="00E363BE">
        <w:rPr>
          <w:b/>
          <w:sz w:val="20"/>
          <w:szCs w:val="20"/>
        </w:rPr>
        <w:t>обучение</w:t>
      </w:r>
      <w:r>
        <w:rPr>
          <w:b/>
          <w:sz w:val="20"/>
          <w:szCs w:val="20"/>
        </w:rPr>
        <w:t>я_____________</w:t>
      </w:r>
      <w:proofErr w:type="spellEnd"/>
      <w:r>
        <w:rPr>
          <w:b/>
          <w:sz w:val="20"/>
          <w:szCs w:val="20"/>
        </w:rPr>
        <w:t>(_________________)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Классный </w:t>
      </w:r>
      <w:proofErr w:type="spellStart"/>
      <w:r>
        <w:rPr>
          <w:b/>
          <w:sz w:val="20"/>
          <w:szCs w:val="20"/>
        </w:rPr>
        <w:t>руководитель_____________</w:t>
      </w:r>
      <w:proofErr w:type="spellEnd"/>
      <w:r>
        <w:rPr>
          <w:b/>
          <w:sz w:val="20"/>
          <w:szCs w:val="20"/>
        </w:rPr>
        <w:t>(________________)</w:t>
      </w:r>
    </w:p>
    <w:sectPr w:rsidR="0004653F" w:rsidRPr="00E363BE" w:rsidSect="00E363B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F1" w:rsidRDefault="002E07F1" w:rsidP="00E112E3">
      <w:r>
        <w:separator/>
      </w:r>
    </w:p>
  </w:endnote>
  <w:endnote w:type="continuationSeparator" w:id="0">
    <w:p w:rsidR="002E07F1" w:rsidRDefault="002E07F1" w:rsidP="00E11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E3" w:rsidRDefault="00E112E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E3" w:rsidRDefault="00E112E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E3" w:rsidRDefault="00E112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F1" w:rsidRDefault="002E07F1" w:rsidP="00E112E3">
      <w:r>
        <w:separator/>
      </w:r>
    </w:p>
  </w:footnote>
  <w:footnote w:type="continuationSeparator" w:id="0">
    <w:p w:rsidR="002E07F1" w:rsidRDefault="002E07F1" w:rsidP="00E11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E3" w:rsidRDefault="00E112E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E3" w:rsidRDefault="00E112E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E3" w:rsidRDefault="00E112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678E7"/>
    <w:multiLevelType w:val="hybridMultilevel"/>
    <w:tmpl w:val="D62E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91A"/>
    <w:rsid w:val="0004653F"/>
    <w:rsid w:val="00071940"/>
    <w:rsid w:val="000726A9"/>
    <w:rsid w:val="000E7D00"/>
    <w:rsid w:val="00172315"/>
    <w:rsid w:val="001D1007"/>
    <w:rsid w:val="001F77CD"/>
    <w:rsid w:val="00204C26"/>
    <w:rsid w:val="0022723F"/>
    <w:rsid w:val="002A74E8"/>
    <w:rsid w:val="002E07F1"/>
    <w:rsid w:val="003C2641"/>
    <w:rsid w:val="003C5A43"/>
    <w:rsid w:val="003F1764"/>
    <w:rsid w:val="003F70B1"/>
    <w:rsid w:val="0040403C"/>
    <w:rsid w:val="005C234B"/>
    <w:rsid w:val="005E16CB"/>
    <w:rsid w:val="005F0A0D"/>
    <w:rsid w:val="00623A2F"/>
    <w:rsid w:val="006456A8"/>
    <w:rsid w:val="006814AD"/>
    <w:rsid w:val="00717AA5"/>
    <w:rsid w:val="00820C12"/>
    <w:rsid w:val="00823D8B"/>
    <w:rsid w:val="00892B1D"/>
    <w:rsid w:val="008E039B"/>
    <w:rsid w:val="00922103"/>
    <w:rsid w:val="00931473"/>
    <w:rsid w:val="00A92DA7"/>
    <w:rsid w:val="00AF191A"/>
    <w:rsid w:val="00BA0FE0"/>
    <w:rsid w:val="00BA24C2"/>
    <w:rsid w:val="00BF13DD"/>
    <w:rsid w:val="00BF1BEB"/>
    <w:rsid w:val="00C4590A"/>
    <w:rsid w:val="00CB3591"/>
    <w:rsid w:val="00D017D0"/>
    <w:rsid w:val="00D20C5B"/>
    <w:rsid w:val="00D27014"/>
    <w:rsid w:val="00D50748"/>
    <w:rsid w:val="00E112E3"/>
    <w:rsid w:val="00E363BE"/>
    <w:rsid w:val="00EF05A3"/>
    <w:rsid w:val="00F44049"/>
    <w:rsid w:val="00FB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7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41"/>
    <w:pPr>
      <w:ind w:left="720"/>
      <w:contextualSpacing/>
    </w:pPr>
  </w:style>
  <w:style w:type="table" w:styleId="a4">
    <w:name w:val="Table Grid"/>
    <w:basedOn w:val="a1"/>
    <w:rsid w:val="00046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112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112E3"/>
    <w:rPr>
      <w:sz w:val="24"/>
      <w:szCs w:val="24"/>
    </w:rPr>
  </w:style>
  <w:style w:type="paragraph" w:styleId="a7">
    <w:name w:val="footer"/>
    <w:basedOn w:val="a"/>
    <w:link w:val="a8"/>
    <w:rsid w:val="00E112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12E3"/>
    <w:rPr>
      <w:sz w:val="24"/>
      <w:szCs w:val="24"/>
    </w:rPr>
  </w:style>
  <w:style w:type="paragraph" w:styleId="a9">
    <w:name w:val="Balloon Text"/>
    <w:basedOn w:val="a"/>
    <w:link w:val="aa"/>
    <w:rsid w:val="00823D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23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41"/>
    <w:pPr>
      <w:ind w:left="720"/>
      <w:contextualSpacing/>
    </w:pPr>
  </w:style>
  <w:style w:type="table" w:styleId="a4">
    <w:name w:val="Table Grid"/>
    <w:basedOn w:val="a1"/>
    <w:rsid w:val="00046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112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112E3"/>
    <w:rPr>
      <w:sz w:val="24"/>
      <w:szCs w:val="24"/>
    </w:rPr>
  </w:style>
  <w:style w:type="paragraph" w:styleId="a7">
    <w:name w:val="footer"/>
    <w:basedOn w:val="a"/>
    <w:link w:val="a8"/>
    <w:rsid w:val="00E112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12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66CD-9A71-4F16-863E-FA6F16E2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Ermakova</cp:lastModifiedBy>
  <cp:revision>16</cp:revision>
  <dcterms:created xsi:type="dcterms:W3CDTF">2015-11-09T09:28:00Z</dcterms:created>
  <dcterms:modified xsi:type="dcterms:W3CDTF">2017-01-19T13:13:00Z</dcterms:modified>
</cp:coreProperties>
</file>